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D42F8" w14:textId="77777777" w:rsidR="00DF5E63" w:rsidRPr="00E77F94" w:rsidRDefault="00DF5E63" w:rsidP="00DF5E63">
      <w:pPr>
        <w:ind w:firstLine="284"/>
        <w:jc w:val="center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r w:rsidRPr="00E77F94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COMITÉ: SECTORIAL DE GESTIÓN Y DESEMPEÑO</w:t>
      </w:r>
    </w:p>
    <w:p w14:paraId="60EEF550" w14:textId="77777777" w:rsidR="00DF5E63" w:rsidRDefault="00DF5E63" w:rsidP="00DF5E63">
      <w:pPr>
        <w:ind w:firstLine="284"/>
        <w:jc w:val="center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</w:p>
    <w:p w14:paraId="4A45FA5E" w14:textId="209C5211" w:rsidR="00DF5E63" w:rsidRPr="00E77F94" w:rsidRDefault="00DF5E63" w:rsidP="00DF5E63">
      <w:pPr>
        <w:ind w:firstLine="284"/>
        <w:jc w:val="center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r w:rsidRPr="00E77F94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 xml:space="preserve">ACTA No. </w:t>
      </w:r>
      <w:r w:rsidR="0032316D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5</w:t>
      </w:r>
      <w:r w:rsidRPr="00E77F94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 xml:space="preserve"> de 2021</w:t>
      </w:r>
    </w:p>
    <w:p w14:paraId="79A2CF19" w14:textId="77777777" w:rsidR="00DF5E63" w:rsidRPr="00C901B6" w:rsidRDefault="00DF5E63" w:rsidP="00DF5E63">
      <w:pPr>
        <w:ind w:firstLine="284"/>
        <w:jc w:val="center"/>
        <w:rPr>
          <w:rFonts w:ascii="Arial" w:hAnsi="Arial" w:cs="Arial"/>
          <w:b/>
          <w:bCs/>
          <w:color w:val="000000"/>
          <w:lang w:val="es-MX"/>
        </w:rPr>
      </w:pPr>
      <w:r w:rsidRPr="00E77F94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SESIÓN ORDINARIA</w:t>
      </w:r>
    </w:p>
    <w:p w14:paraId="75EFE1F2" w14:textId="77777777" w:rsidR="00DF5E63" w:rsidRDefault="00DF5E63" w:rsidP="00DF5E63">
      <w:pPr>
        <w:rPr>
          <w:rFonts w:ascii="Arial" w:hAnsi="Arial" w:cs="Arial"/>
          <w:b/>
          <w:bCs/>
          <w:color w:val="000000"/>
        </w:rPr>
      </w:pPr>
    </w:p>
    <w:p w14:paraId="0EBC0876" w14:textId="77777777" w:rsidR="00DF5E63" w:rsidRDefault="00DF5E63" w:rsidP="00DF5E63">
      <w:pPr>
        <w:rPr>
          <w:rFonts w:ascii="Arial" w:hAnsi="Arial" w:cs="Arial"/>
          <w:b/>
          <w:bCs/>
          <w:color w:val="000000"/>
        </w:rPr>
      </w:pPr>
    </w:p>
    <w:p w14:paraId="5E9D60F8" w14:textId="378A3528" w:rsidR="00DF5E63" w:rsidRPr="00C901B6" w:rsidRDefault="00DF5E63" w:rsidP="00DF5E63">
      <w:pPr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</w:rPr>
        <w:t>FECHA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E77F94">
        <w:rPr>
          <w:rFonts w:ascii="Arial" w:hAnsi="Arial" w:cs="Arial"/>
          <w:color w:val="000000"/>
        </w:rPr>
        <w:t>2</w:t>
      </w:r>
      <w:r w:rsidR="00F60099">
        <w:rPr>
          <w:rFonts w:ascii="Arial" w:hAnsi="Arial" w:cs="Arial"/>
          <w:color w:val="000000"/>
        </w:rPr>
        <w:t>5</w:t>
      </w:r>
      <w:r w:rsidRPr="00E77F94">
        <w:rPr>
          <w:rFonts w:ascii="Arial" w:hAnsi="Arial" w:cs="Arial"/>
          <w:color w:val="000000"/>
        </w:rPr>
        <w:t xml:space="preserve"> de </w:t>
      </w:r>
      <w:r w:rsidR="00F60099">
        <w:rPr>
          <w:rFonts w:ascii="Arial" w:hAnsi="Arial" w:cs="Arial"/>
          <w:color w:val="000000"/>
        </w:rPr>
        <w:t xml:space="preserve">mayo </w:t>
      </w:r>
      <w:r w:rsidRPr="00E77F94">
        <w:rPr>
          <w:rFonts w:ascii="Arial" w:hAnsi="Arial" w:cs="Arial"/>
          <w:color w:val="000000"/>
        </w:rPr>
        <w:t>de 2021</w:t>
      </w:r>
    </w:p>
    <w:p w14:paraId="569DFC95" w14:textId="1620753A" w:rsidR="00DF5E63" w:rsidRPr="00C901B6" w:rsidRDefault="00DF5E63" w:rsidP="00DF5E63">
      <w:pPr>
        <w:tabs>
          <w:tab w:val="left" w:pos="3915"/>
        </w:tabs>
        <w:rPr>
          <w:rFonts w:ascii="Arial" w:hAnsi="Arial" w:cs="Arial"/>
          <w:bCs/>
          <w:color w:val="A6A6A6"/>
        </w:rPr>
      </w:pPr>
      <w:r w:rsidRPr="00C901B6">
        <w:rPr>
          <w:rFonts w:ascii="Arial" w:hAnsi="Arial" w:cs="Arial"/>
          <w:b/>
          <w:bCs/>
          <w:color w:val="000000"/>
        </w:rPr>
        <w:t>HORA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E77F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</w:t>
      </w:r>
      <w:r w:rsidRPr="00E77F94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3</w:t>
      </w:r>
      <w:r w:rsidRPr="00E77F94">
        <w:rPr>
          <w:rFonts w:ascii="Arial" w:hAnsi="Arial" w:cs="Arial"/>
          <w:color w:val="000000"/>
        </w:rPr>
        <w:t xml:space="preserve">0 </w:t>
      </w:r>
      <w:r>
        <w:rPr>
          <w:rFonts w:ascii="Arial" w:hAnsi="Arial" w:cs="Arial"/>
          <w:color w:val="000000"/>
        </w:rPr>
        <w:t>p</w:t>
      </w:r>
      <w:r w:rsidRPr="00E77F94">
        <w:rPr>
          <w:rFonts w:ascii="Arial" w:hAnsi="Arial" w:cs="Arial"/>
          <w:color w:val="000000"/>
        </w:rPr>
        <w:t xml:space="preserve">.m. </w:t>
      </w:r>
      <w:r w:rsidR="00036137">
        <w:rPr>
          <w:rFonts w:ascii="Arial" w:hAnsi="Arial" w:cs="Arial"/>
          <w:color w:val="000000"/>
        </w:rPr>
        <w:t>a</w:t>
      </w:r>
      <w:r w:rsidRPr="00E77F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</w:t>
      </w:r>
      <w:r w:rsidRPr="00E77F94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3</w:t>
      </w:r>
      <w:r w:rsidRPr="00E77F94">
        <w:rPr>
          <w:rFonts w:ascii="Arial" w:hAnsi="Arial" w:cs="Arial"/>
          <w:color w:val="000000"/>
        </w:rPr>
        <w:t>0 p.m.</w:t>
      </w:r>
    </w:p>
    <w:p w14:paraId="05EFCEF4" w14:textId="065DF8C3" w:rsidR="00DF5E63" w:rsidRPr="00C901B6" w:rsidRDefault="00DF5E63" w:rsidP="00DF5E63">
      <w:pPr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  <w:lang w:val="es-MX"/>
        </w:rPr>
        <w:t>LUGAR:</w:t>
      </w:r>
      <w:r>
        <w:rPr>
          <w:rFonts w:ascii="Arial" w:hAnsi="Arial" w:cs="Arial"/>
          <w:b/>
          <w:bCs/>
          <w:color w:val="000000"/>
          <w:lang w:val="es-MX"/>
        </w:rPr>
        <w:t xml:space="preserve"> </w:t>
      </w:r>
      <w:r>
        <w:rPr>
          <w:rFonts w:ascii="Arial" w:hAnsi="Arial" w:cs="Arial"/>
          <w:color w:val="000000"/>
          <w:lang w:val="es-MX"/>
        </w:rPr>
        <w:t>S</w:t>
      </w:r>
      <w:r w:rsidRPr="001F1213">
        <w:rPr>
          <w:rFonts w:ascii="Arial" w:hAnsi="Arial" w:cs="Arial"/>
          <w:color w:val="000000"/>
          <w:lang w:val="es-MX"/>
        </w:rPr>
        <w:t>esión or</w:t>
      </w:r>
      <w:r w:rsidR="00036137">
        <w:rPr>
          <w:rFonts w:ascii="Arial" w:hAnsi="Arial" w:cs="Arial"/>
          <w:color w:val="000000"/>
          <w:lang w:val="es-MX"/>
        </w:rPr>
        <w:t>dina</w:t>
      </w:r>
      <w:r w:rsidRPr="001F1213">
        <w:rPr>
          <w:rFonts w:ascii="Arial" w:hAnsi="Arial" w:cs="Arial"/>
          <w:color w:val="000000"/>
          <w:lang w:val="es-MX"/>
        </w:rPr>
        <w:t xml:space="preserve">ria virtual del mes de </w:t>
      </w:r>
      <w:r w:rsidR="00F60099">
        <w:rPr>
          <w:rFonts w:ascii="Arial" w:hAnsi="Arial" w:cs="Arial"/>
          <w:color w:val="000000"/>
          <w:lang w:val="es-MX"/>
        </w:rPr>
        <w:t>mayo</w:t>
      </w:r>
    </w:p>
    <w:p w14:paraId="5E20BBC3" w14:textId="77777777" w:rsidR="009E5E4D" w:rsidRPr="00C901B6" w:rsidRDefault="009E5E4D">
      <w:pPr>
        <w:rPr>
          <w:rFonts w:ascii="Arial" w:hAnsi="Arial" w:cs="Arial"/>
          <w:color w:val="000000"/>
          <w:lang w:val="es-MX"/>
        </w:rPr>
      </w:pPr>
    </w:p>
    <w:p w14:paraId="28D00341" w14:textId="75228CD8" w:rsidR="009E5E4D" w:rsidRPr="00C901B6" w:rsidRDefault="009E5E4D">
      <w:pPr>
        <w:jc w:val="both"/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  <w:lang w:val="es-MX"/>
        </w:rPr>
        <w:t>INTEGRANTES DE LA INSTANCIA</w:t>
      </w:r>
      <w:r w:rsidRPr="00C901B6">
        <w:rPr>
          <w:rFonts w:ascii="Arial" w:hAnsi="Arial" w:cs="Arial"/>
          <w:b/>
          <w:bCs/>
          <w:color w:val="A6A6A6"/>
          <w:lang w:val="es-MX"/>
        </w:rPr>
        <w:t xml:space="preserve">: </w:t>
      </w:r>
    </w:p>
    <w:p w14:paraId="4F199F2B" w14:textId="77777777" w:rsidR="009E5E4D" w:rsidRPr="00C901B6" w:rsidRDefault="009E5E4D">
      <w:pPr>
        <w:rPr>
          <w:rFonts w:ascii="Arial" w:hAnsi="Arial" w:cs="Arial"/>
          <w:b/>
          <w:bCs/>
          <w:color w:val="000000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732"/>
      </w:tblGrid>
      <w:tr w:rsidR="009E5E4D" w:rsidRPr="00F723E5" w14:paraId="40CE3211" w14:textId="77777777" w:rsidTr="00C901B6">
        <w:trPr>
          <w:trHeight w:val="69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14:paraId="24FC0432" w14:textId="77777777" w:rsidR="009E5E4D" w:rsidRPr="00F723E5" w:rsidRDefault="009E5E4D" w:rsidP="00C901B6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14:paraId="7339C841" w14:textId="27EF93ED" w:rsidR="009E5E4D" w:rsidRPr="00F723E5" w:rsidRDefault="009E5E4D" w:rsidP="00C901B6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14:paraId="0AC45A81" w14:textId="77777777" w:rsidR="009E5E4D" w:rsidRPr="00F723E5" w:rsidRDefault="009E5E4D" w:rsidP="00C901B6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29D0C821" w14:textId="77777777" w:rsidR="009E5E4D" w:rsidRPr="00F723E5" w:rsidRDefault="009E5E4D" w:rsidP="00C901B6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499A557B" w14:textId="77777777" w:rsidR="009E5E4D" w:rsidRPr="00F723E5" w:rsidRDefault="009E5E4D" w:rsidP="00C901B6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9E5E4D" w:rsidRPr="00F723E5" w14:paraId="6FA4F0A1" w14:textId="77777777" w:rsidTr="00C901B6">
        <w:trPr>
          <w:trHeight w:val="31"/>
        </w:trPr>
        <w:tc>
          <w:tcPr>
            <w:tcW w:w="2032" w:type="dxa"/>
            <w:vMerge/>
            <w:shd w:val="clear" w:color="auto" w:fill="auto"/>
          </w:tcPr>
          <w:p w14:paraId="41637C9C" w14:textId="77777777" w:rsidR="009E5E4D" w:rsidRPr="00F723E5" w:rsidRDefault="009E5E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20B03C9F" w14:textId="77777777" w:rsidR="009E5E4D" w:rsidRPr="00F723E5" w:rsidRDefault="009E5E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14:paraId="24127256" w14:textId="77777777" w:rsidR="009E5E4D" w:rsidRPr="00F723E5" w:rsidRDefault="009E5E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</w:tcPr>
          <w:p w14:paraId="72B90729" w14:textId="77777777" w:rsidR="009E5E4D" w:rsidRPr="00F723E5" w:rsidRDefault="009E5E4D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570" w:type="dxa"/>
            <w:shd w:val="clear" w:color="auto" w:fill="auto"/>
          </w:tcPr>
          <w:p w14:paraId="3F549965" w14:textId="77777777" w:rsidR="009E5E4D" w:rsidRPr="00F723E5" w:rsidRDefault="009E5E4D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732" w:type="dxa"/>
            <w:vMerge/>
            <w:shd w:val="clear" w:color="auto" w:fill="auto"/>
          </w:tcPr>
          <w:p w14:paraId="2B8D87F1" w14:textId="77777777" w:rsidR="009E5E4D" w:rsidRPr="00F723E5" w:rsidRDefault="009E5E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16D" w:rsidRPr="00F723E5" w14:paraId="6F1967BD" w14:textId="77777777" w:rsidTr="00C901B6">
        <w:tc>
          <w:tcPr>
            <w:tcW w:w="2032" w:type="dxa"/>
            <w:shd w:val="clear" w:color="auto" w:fill="auto"/>
          </w:tcPr>
          <w:p w14:paraId="25B046A7" w14:textId="275B54B9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Nicolás Francisco Montero</w:t>
            </w:r>
          </w:p>
        </w:tc>
        <w:tc>
          <w:tcPr>
            <w:tcW w:w="2164" w:type="dxa"/>
            <w:shd w:val="clear" w:color="auto" w:fill="auto"/>
          </w:tcPr>
          <w:p w14:paraId="76933960" w14:textId="0B8A6ACE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Secretario</w:t>
            </w:r>
          </w:p>
        </w:tc>
        <w:tc>
          <w:tcPr>
            <w:tcW w:w="2146" w:type="dxa"/>
            <w:shd w:val="clear" w:color="auto" w:fill="auto"/>
          </w:tcPr>
          <w:p w14:paraId="090D075F" w14:textId="58300793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Distrital de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53E085C7" w14:textId="4B491E6C" w:rsidR="0032316D" w:rsidRPr="00F723E5" w:rsidRDefault="00104048" w:rsidP="00687A8F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6778FAF5" w14:textId="77777777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274076C7" w14:textId="66918F60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0904E3" w:rsidRPr="00F723E5" w14:paraId="03D341B2" w14:textId="77777777" w:rsidTr="00C901B6">
        <w:tc>
          <w:tcPr>
            <w:tcW w:w="2032" w:type="dxa"/>
            <w:shd w:val="clear" w:color="auto" w:fill="auto"/>
          </w:tcPr>
          <w:p w14:paraId="3CADA762" w14:textId="073AC946" w:rsidR="000904E3" w:rsidRPr="00F723E5" w:rsidRDefault="000904E3" w:rsidP="000904E3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Martha Rodríguez Martínez</w:t>
            </w:r>
          </w:p>
        </w:tc>
        <w:tc>
          <w:tcPr>
            <w:tcW w:w="2164" w:type="dxa"/>
            <w:shd w:val="clear" w:color="auto" w:fill="auto"/>
          </w:tcPr>
          <w:p w14:paraId="6CFB3FD4" w14:textId="702BC139" w:rsidR="000904E3" w:rsidRPr="00F723E5" w:rsidRDefault="000904E3" w:rsidP="000904E3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Jefe de la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7DCC9110" w14:textId="0305EB04" w:rsidR="000904E3" w:rsidRPr="00F723E5" w:rsidRDefault="000904E3" w:rsidP="000904E3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Instituto Distrital de Recreación y Deporte (IDRD)</w:t>
            </w:r>
          </w:p>
        </w:tc>
        <w:tc>
          <w:tcPr>
            <w:tcW w:w="512" w:type="dxa"/>
            <w:shd w:val="clear" w:color="auto" w:fill="auto"/>
          </w:tcPr>
          <w:p w14:paraId="2BE60621" w14:textId="1515B2C0" w:rsidR="000904E3" w:rsidRPr="00F723E5" w:rsidRDefault="000904E3" w:rsidP="00687A8F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3285E872" w14:textId="77777777" w:rsidR="000904E3" w:rsidRPr="00F723E5" w:rsidRDefault="000904E3" w:rsidP="000904E3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563329B1" w14:textId="07E2F9BE" w:rsidR="000904E3" w:rsidRPr="00F723E5" w:rsidRDefault="000904E3" w:rsidP="000904E3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Delegada mediante oficio de radicado 20211010097141</w:t>
            </w:r>
          </w:p>
        </w:tc>
      </w:tr>
      <w:tr w:rsidR="0032316D" w:rsidRPr="00F723E5" w14:paraId="3CCBC69D" w14:textId="77777777" w:rsidTr="00C901B6">
        <w:tc>
          <w:tcPr>
            <w:tcW w:w="2032" w:type="dxa"/>
            <w:shd w:val="clear" w:color="auto" w:fill="auto"/>
          </w:tcPr>
          <w:p w14:paraId="046F46AA" w14:textId="581C7A4C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Catalina Valencia Tobón</w:t>
            </w:r>
          </w:p>
        </w:tc>
        <w:tc>
          <w:tcPr>
            <w:tcW w:w="2164" w:type="dxa"/>
            <w:shd w:val="clear" w:color="auto" w:fill="auto"/>
          </w:tcPr>
          <w:p w14:paraId="3BF69B02" w14:textId="6C3EDEB1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  <w:tc>
          <w:tcPr>
            <w:tcW w:w="2146" w:type="dxa"/>
            <w:shd w:val="clear" w:color="auto" w:fill="auto"/>
          </w:tcPr>
          <w:p w14:paraId="7EA57EDA" w14:textId="42F20F48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Instituto Distrital de las Artes (IDARTES)</w:t>
            </w:r>
          </w:p>
        </w:tc>
        <w:tc>
          <w:tcPr>
            <w:tcW w:w="512" w:type="dxa"/>
            <w:shd w:val="clear" w:color="auto" w:fill="auto"/>
          </w:tcPr>
          <w:p w14:paraId="2E007D50" w14:textId="66D438B3" w:rsidR="0032316D" w:rsidRPr="00F723E5" w:rsidRDefault="00D6125F" w:rsidP="00687A8F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63D43350" w14:textId="77777777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5EC16851" w14:textId="26AF93B9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32316D" w:rsidRPr="00F723E5" w14:paraId="471951D5" w14:textId="77777777" w:rsidTr="00C901B6">
        <w:tc>
          <w:tcPr>
            <w:tcW w:w="2032" w:type="dxa"/>
            <w:shd w:val="clear" w:color="auto" w:fill="auto"/>
          </w:tcPr>
          <w:p w14:paraId="34A605EB" w14:textId="4AEE6C55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Patrick Morales Thomas</w:t>
            </w:r>
          </w:p>
        </w:tc>
        <w:tc>
          <w:tcPr>
            <w:tcW w:w="2164" w:type="dxa"/>
            <w:shd w:val="clear" w:color="auto" w:fill="auto"/>
          </w:tcPr>
          <w:p w14:paraId="603DDF23" w14:textId="5B41150C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Director General</w:t>
            </w:r>
          </w:p>
        </w:tc>
        <w:tc>
          <w:tcPr>
            <w:tcW w:w="2146" w:type="dxa"/>
            <w:shd w:val="clear" w:color="auto" w:fill="auto"/>
          </w:tcPr>
          <w:p w14:paraId="40A62897" w14:textId="6AD149AB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Instituto Distrital de Patrimonio Cultural (IDPC)</w:t>
            </w:r>
          </w:p>
        </w:tc>
        <w:tc>
          <w:tcPr>
            <w:tcW w:w="512" w:type="dxa"/>
            <w:shd w:val="clear" w:color="auto" w:fill="auto"/>
          </w:tcPr>
          <w:p w14:paraId="417011C1" w14:textId="4F20EB2D" w:rsidR="0032316D" w:rsidRPr="00F723E5" w:rsidRDefault="00104048" w:rsidP="00687A8F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0365FE58" w14:textId="77777777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7ADB38A7" w14:textId="3A2037A4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32316D" w:rsidRPr="00F723E5" w14:paraId="4F33DEB0" w14:textId="77777777" w:rsidTr="00C901B6">
        <w:tc>
          <w:tcPr>
            <w:tcW w:w="2032" w:type="dxa"/>
            <w:shd w:val="clear" w:color="auto" w:fill="auto"/>
          </w:tcPr>
          <w:p w14:paraId="72B81A29" w14:textId="2CE92290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Ana María Ruiz Perea</w:t>
            </w:r>
          </w:p>
        </w:tc>
        <w:tc>
          <w:tcPr>
            <w:tcW w:w="2164" w:type="dxa"/>
            <w:shd w:val="clear" w:color="auto" w:fill="auto"/>
          </w:tcPr>
          <w:p w14:paraId="1BD099DF" w14:textId="7A041CEE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Gerente General</w:t>
            </w:r>
          </w:p>
        </w:tc>
        <w:tc>
          <w:tcPr>
            <w:tcW w:w="2146" w:type="dxa"/>
            <w:shd w:val="clear" w:color="auto" w:fill="auto"/>
          </w:tcPr>
          <w:p w14:paraId="2CABC6F8" w14:textId="0AD6C163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Canal Capital</w:t>
            </w:r>
          </w:p>
        </w:tc>
        <w:tc>
          <w:tcPr>
            <w:tcW w:w="512" w:type="dxa"/>
            <w:shd w:val="clear" w:color="auto" w:fill="auto"/>
          </w:tcPr>
          <w:p w14:paraId="54FCF275" w14:textId="145AE778" w:rsidR="0032316D" w:rsidRPr="00F723E5" w:rsidRDefault="00D6125F" w:rsidP="00687A8F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06EE4E98" w14:textId="77777777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7F49D9C2" w14:textId="4C0BD38E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32316D" w:rsidRPr="00F723E5" w14:paraId="3B0A461D" w14:textId="77777777" w:rsidTr="00C901B6">
        <w:tc>
          <w:tcPr>
            <w:tcW w:w="2032" w:type="dxa"/>
            <w:shd w:val="clear" w:color="auto" w:fill="auto"/>
          </w:tcPr>
          <w:p w14:paraId="5E6C920F" w14:textId="4FFA89C4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Margarita Díaz Casas</w:t>
            </w:r>
          </w:p>
        </w:tc>
        <w:tc>
          <w:tcPr>
            <w:tcW w:w="2164" w:type="dxa"/>
            <w:shd w:val="clear" w:color="auto" w:fill="auto"/>
          </w:tcPr>
          <w:p w14:paraId="062C3E0B" w14:textId="6BC5AE3B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  <w:tc>
          <w:tcPr>
            <w:tcW w:w="2146" w:type="dxa"/>
            <w:shd w:val="clear" w:color="auto" w:fill="auto"/>
          </w:tcPr>
          <w:p w14:paraId="6A54D162" w14:textId="19BA0147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Fundación Gilberto Álzate Avendaño (FUGA)</w:t>
            </w:r>
          </w:p>
        </w:tc>
        <w:tc>
          <w:tcPr>
            <w:tcW w:w="512" w:type="dxa"/>
            <w:shd w:val="clear" w:color="auto" w:fill="auto"/>
          </w:tcPr>
          <w:p w14:paraId="52F18EF1" w14:textId="23F7FD37" w:rsidR="0032316D" w:rsidRPr="00F723E5" w:rsidRDefault="00104048" w:rsidP="00687A8F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8059470" w14:textId="77777777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291C3AD8" w14:textId="6E593BEB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32316D" w:rsidRPr="00F723E5" w14:paraId="69C1D48F" w14:textId="77777777" w:rsidTr="00C901B6">
        <w:tc>
          <w:tcPr>
            <w:tcW w:w="2032" w:type="dxa"/>
            <w:shd w:val="clear" w:color="auto" w:fill="auto"/>
          </w:tcPr>
          <w:p w14:paraId="268B6D04" w14:textId="5983F8B9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David García Rodríguez</w:t>
            </w:r>
          </w:p>
        </w:tc>
        <w:tc>
          <w:tcPr>
            <w:tcW w:w="2164" w:type="dxa"/>
            <w:shd w:val="clear" w:color="auto" w:fill="auto"/>
          </w:tcPr>
          <w:p w14:paraId="4DE205B3" w14:textId="0FCFAD61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Director</w:t>
            </w:r>
          </w:p>
        </w:tc>
        <w:tc>
          <w:tcPr>
            <w:tcW w:w="2146" w:type="dxa"/>
            <w:shd w:val="clear" w:color="auto" w:fill="auto"/>
          </w:tcPr>
          <w:p w14:paraId="7301764C" w14:textId="2D3B18A3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Orquesta Filarmónica de  Bogotá (OFB)</w:t>
            </w:r>
          </w:p>
        </w:tc>
        <w:tc>
          <w:tcPr>
            <w:tcW w:w="512" w:type="dxa"/>
            <w:shd w:val="clear" w:color="auto" w:fill="auto"/>
          </w:tcPr>
          <w:p w14:paraId="1A242C63" w14:textId="76902A1A" w:rsidR="0032316D" w:rsidRPr="00F723E5" w:rsidRDefault="00D6125F" w:rsidP="00687A8F">
            <w:pPr>
              <w:pStyle w:val="Contenidodelatabla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8C77F4B" w14:textId="77777777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86B5C55" w14:textId="5BAA8265" w:rsidR="0032316D" w:rsidRPr="00F723E5" w:rsidRDefault="0032316D" w:rsidP="0032316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</w:tbl>
    <w:p w14:paraId="5A8C0DB3" w14:textId="77777777" w:rsidR="00656E73" w:rsidRPr="00C81D86" w:rsidRDefault="00656E73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1653943" w14:textId="77777777" w:rsidR="00FA20F2" w:rsidRPr="00C81D86" w:rsidRDefault="00FA20F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9F6632B" w14:textId="77777777" w:rsidR="00656E73" w:rsidRPr="00C901B6" w:rsidRDefault="00656E73">
      <w:pPr>
        <w:rPr>
          <w:rFonts w:ascii="Arial" w:hAnsi="Arial" w:cs="Arial"/>
          <w:b/>
          <w:bCs/>
          <w:color w:val="000000"/>
        </w:rPr>
      </w:pPr>
      <w:r w:rsidRPr="00C901B6">
        <w:rPr>
          <w:rFonts w:ascii="Arial" w:hAnsi="Arial" w:cs="Arial"/>
          <w:b/>
          <w:bCs/>
          <w:color w:val="000000"/>
        </w:rPr>
        <w:t>SECRETARIA TÉCNICA:</w:t>
      </w:r>
    </w:p>
    <w:p w14:paraId="57AA9E62" w14:textId="20757590" w:rsidR="009E5E4D" w:rsidRPr="00C81D86" w:rsidRDefault="009E5E4D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9"/>
        <w:gridCol w:w="2268"/>
        <w:gridCol w:w="4819"/>
      </w:tblGrid>
      <w:tr w:rsidR="00FA0734" w:rsidRPr="00F723E5" w14:paraId="768F9199" w14:textId="77777777" w:rsidTr="00C901B6">
        <w:tc>
          <w:tcPr>
            <w:tcW w:w="2069" w:type="dxa"/>
            <w:shd w:val="clear" w:color="auto" w:fill="auto"/>
          </w:tcPr>
          <w:p w14:paraId="3CE1C4FC" w14:textId="1AD74522" w:rsidR="00FA0734" w:rsidRPr="00F723E5" w:rsidRDefault="00FA0734" w:rsidP="00C72A57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Nombre </w:t>
            </w:r>
          </w:p>
        </w:tc>
        <w:tc>
          <w:tcPr>
            <w:tcW w:w="2268" w:type="dxa"/>
            <w:shd w:val="clear" w:color="auto" w:fill="auto"/>
          </w:tcPr>
          <w:p w14:paraId="3C4ECC97" w14:textId="6758176B" w:rsidR="00FA0734" w:rsidRPr="00F723E5" w:rsidRDefault="00FA0734" w:rsidP="00C72A57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4819" w:type="dxa"/>
            <w:shd w:val="clear" w:color="auto" w:fill="auto"/>
          </w:tcPr>
          <w:p w14:paraId="360B9CEA" w14:textId="37524D91" w:rsidR="00FA0734" w:rsidRPr="00F723E5" w:rsidRDefault="00FA0734" w:rsidP="00C72A57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</w:tr>
      <w:tr w:rsidR="00621888" w:rsidRPr="00F723E5" w14:paraId="10CB9893" w14:textId="77777777" w:rsidTr="00621888">
        <w:tc>
          <w:tcPr>
            <w:tcW w:w="2069" w:type="dxa"/>
            <w:shd w:val="clear" w:color="auto" w:fill="auto"/>
            <w:vAlign w:val="bottom"/>
          </w:tcPr>
          <w:p w14:paraId="10963DE9" w14:textId="7D002D56" w:rsidR="00621888" w:rsidRPr="00F723E5" w:rsidRDefault="00621888" w:rsidP="00621888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Sonia Córdoba Alvarado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D1C7B8" w14:textId="0AD83CAC" w:rsidR="00621888" w:rsidRPr="00F723E5" w:rsidRDefault="00621888" w:rsidP="00621888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Jefe Oficina Asesora de Planeación</w:t>
            </w:r>
          </w:p>
        </w:tc>
        <w:tc>
          <w:tcPr>
            <w:tcW w:w="4819" w:type="dxa"/>
            <w:shd w:val="clear" w:color="auto" w:fill="auto"/>
          </w:tcPr>
          <w:p w14:paraId="00E7C0E7" w14:textId="249C52DA" w:rsidR="00621888" w:rsidRPr="00F723E5" w:rsidRDefault="00621888" w:rsidP="00621888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</w:tr>
    </w:tbl>
    <w:p w14:paraId="552BE6AF" w14:textId="77777777" w:rsidR="0066641C" w:rsidRPr="00C81D86" w:rsidRDefault="0066641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78AE939" w14:textId="77777777" w:rsidR="009E5E4D" w:rsidRPr="00C901B6" w:rsidRDefault="009E5E4D">
      <w:pPr>
        <w:rPr>
          <w:rFonts w:ascii="Arial" w:hAnsi="Arial" w:cs="Arial"/>
        </w:rPr>
      </w:pPr>
      <w:r w:rsidRPr="00C901B6">
        <w:rPr>
          <w:rFonts w:ascii="Arial" w:hAnsi="Arial" w:cs="Arial"/>
          <w:b/>
          <w:bCs/>
          <w:color w:val="000000"/>
        </w:rPr>
        <w:t xml:space="preserve">INVITADOS PERMANENTES: </w:t>
      </w:r>
      <w:r w:rsidRPr="00C901B6">
        <w:rPr>
          <w:rFonts w:ascii="Arial" w:hAnsi="Arial" w:cs="Arial"/>
          <w:b/>
          <w:bCs/>
          <w:color w:val="000000"/>
        </w:rPr>
        <w:tab/>
      </w:r>
    </w:p>
    <w:p w14:paraId="3721FE75" w14:textId="77777777" w:rsidR="009E5E4D" w:rsidRPr="00C81D86" w:rsidRDefault="009E5E4D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732"/>
      </w:tblGrid>
      <w:tr w:rsidR="009E5E4D" w:rsidRPr="00F723E5" w14:paraId="13A4A010" w14:textId="77777777" w:rsidTr="00C901B6">
        <w:tc>
          <w:tcPr>
            <w:tcW w:w="2032" w:type="dxa"/>
            <w:vMerge w:val="restart"/>
            <w:shd w:val="clear" w:color="auto" w:fill="auto"/>
            <w:vAlign w:val="center"/>
          </w:tcPr>
          <w:p w14:paraId="2E2BA4AC" w14:textId="77777777" w:rsidR="009E5E4D" w:rsidRPr="00F723E5" w:rsidRDefault="009E5E4D" w:rsidP="00C901B6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14:paraId="5B592FFA" w14:textId="23F9250B" w:rsidR="009E5E4D" w:rsidRPr="00F723E5" w:rsidRDefault="009E5E4D" w:rsidP="00C901B6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14:paraId="07926D54" w14:textId="77777777" w:rsidR="009E5E4D" w:rsidRPr="00F723E5" w:rsidRDefault="009E5E4D" w:rsidP="00C901B6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1778EB63" w14:textId="77777777" w:rsidR="009E5E4D" w:rsidRPr="00F723E5" w:rsidRDefault="009E5E4D" w:rsidP="00C901B6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14EAED77" w14:textId="77777777" w:rsidR="009E5E4D" w:rsidRPr="00F723E5" w:rsidRDefault="009E5E4D" w:rsidP="00C901B6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9E5E4D" w:rsidRPr="00F723E5" w14:paraId="66F06C60" w14:textId="77777777" w:rsidTr="00C901B6">
        <w:trPr>
          <w:trHeight w:val="20"/>
        </w:trPr>
        <w:tc>
          <w:tcPr>
            <w:tcW w:w="2032" w:type="dxa"/>
            <w:vMerge/>
            <w:shd w:val="clear" w:color="auto" w:fill="auto"/>
          </w:tcPr>
          <w:p w14:paraId="2D9D3146" w14:textId="77777777" w:rsidR="009E5E4D" w:rsidRPr="00F723E5" w:rsidRDefault="009E5E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02780B66" w14:textId="77777777" w:rsidR="009E5E4D" w:rsidRPr="00F723E5" w:rsidRDefault="009E5E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14:paraId="5259E7AC" w14:textId="77777777" w:rsidR="009E5E4D" w:rsidRPr="00F723E5" w:rsidRDefault="009E5E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</w:tcPr>
          <w:p w14:paraId="5E19A45A" w14:textId="77777777" w:rsidR="009E5E4D" w:rsidRPr="00F723E5" w:rsidRDefault="009E5E4D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570" w:type="dxa"/>
            <w:shd w:val="clear" w:color="auto" w:fill="auto"/>
          </w:tcPr>
          <w:p w14:paraId="18C2ECA3" w14:textId="77777777" w:rsidR="009E5E4D" w:rsidRPr="00F723E5" w:rsidRDefault="009E5E4D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732" w:type="dxa"/>
            <w:vMerge/>
            <w:shd w:val="clear" w:color="auto" w:fill="auto"/>
          </w:tcPr>
          <w:p w14:paraId="08FCD7D3" w14:textId="77777777" w:rsidR="009E5E4D" w:rsidRPr="00F723E5" w:rsidRDefault="009E5E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B94" w:rsidRPr="00F723E5" w14:paraId="6ED7EF1A" w14:textId="77777777" w:rsidTr="00D6125F">
        <w:tc>
          <w:tcPr>
            <w:tcW w:w="2032" w:type="dxa"/>
            <w:shd w:val="clear" w:color="auto" w:fill="auto"/>
            <w:vAlign w:val="bottom"/>
          </w:tcPr>
          <w:p w14:paraId="307A9DF4" w14:textId="7968E27B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Lizeth </w:t>
            </w:r>
            <w:proofErr w:type="spellStart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Jahira</w:t>
            </w:r>
            <w:proofErr w:type="spellEnd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González Vargas</w:t>
            </w:r>
          </w:p>
        </w:tc>
        <w:tc>
          <w:tcPr>
            <w:tcW w:w="2164" w:type="dxa"/>
            <w:shd w:val="clear" w:color="auto" w:fill="auto"/>
            <w:vAlign w:val="bottom"/>
          </w:tcPr>
          <w:p w14:paraId="6B0A75E0" w14:textId="47C56EF6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Alcaldesa Local de Bosa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0B590338" w14:textId="7C3EAAF4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Alcaldía Local de Bosa</w:t>
            </w:r>
          </w:p>
        </w:tc>
        <w:tc>
          <w:tcPr>
            <w:tcW w:w="512" w:type="dxa"/>
            <w:shd w:val="clear" w:color="auto" w:fill="auto"/>
          </w:tcPr>
          <w:p w14:paraId="70DD4419" w14:textId="77777777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738A5B3B" w14:textId="7A7A1819" w:rsidR="00866B94" w:rsidRPr="00F723E5" w:rsidRDefault="004148B2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2" w:type="dxa"/>
            <w:shd w:val="clear" w:color="auto" w:fill="auto"/>
          </w:tcPr>
          <w:p w14:paraId="1DDAD2DB" w14:textId="003543C5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866B94" w:rsidRPr="00F723E5" w14:paraId="15AA686B" w14:textId="77777777" w:rsidTr="00D6125F">
        <w:tc>
          <w:tcPr>
            <w:tcW w:w="2032" w:type="dxa"/>
            <w:shd w:val="clear" w:color="auto" w:fill="auto"/>
            <w:vAlign w:val="bottom"/>
          </w:tcPr>
          <w:p w14:paraId="6CFCA696" w14:textId="16759F8E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José Humberto Ruiz </w:t>
            </w:r>
          </w:p>
        </w:tc>
        <w:tc>
          <w:tcPr>
            <w:tcW w:w="2164" w:type="dxa"/>
            <w:shd w:val="clear" w:color="auto" w:fill="auto"/>
            <w:vAlign w:val="bottom"/>
          </w:tcPr>
          <w:p w14:paraId="338FC94C" w14:textId="3976CCE6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Delegado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2E2A2561" w14:textId="1D9F723F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Distrital de Hacienda (SDH)</w:t>
            </w:r>
          </w:p>
        </w:tc>
        <w:tc>
          <w:tcPr>
            <w:tcW w:w="512" w:type="dxa"/>
            <w:shd w:val="clear" w:color="auto" w:fill="auto"/>
          </w:tcPr>
          <w:p w14:paraId="21E8B9A1" w14:textId="414341AE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78262296" w14:textId="260FE6C2" w:rsidR="00866B94" w:rsidRPr="00F723E5" w:rsidRDefault="004148B2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2" w:type="dxa"/>
            <w:shd w:val="clear" w:color="auto" w:fill="auto"/>
          </w:tcPr>
          <w:p w14:paraId="6A09D12C" w14:textId="440121CA" w:rsidR="00866B94" w:rsidRPr="00F723E5" w:rsidRDefault="004148B2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Informó inasistencia por compromisos laborales</w:t>
            </w:r>
            <w:r w:rsidR="00866B94"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66B94" w:rsidRPr="00F723E5" w14:paraId="3F40EFEF" w14:textId="77777777" w:rsidTr="00D6125F">
        <w:tc>
          <w:tcPr>
            <w:tcW w:w="2032" w:type="dxa"/>
            <w:shd w:val="clear" w:color="auto" w:fill="auto"/>
            <w:vAlign w:val="bottom"/>
          </w:tcPr>
          <w:p w14:paraId="437D4538" w14:textId="63AC17F7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María Angelica </w:t>
            </w:r>
            <w:proofErr w:type="spellStart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Esc</w:t>
            </w:r>
            <w:r w:rsidR="004A1E44">
              <w:rPr>
                <w:rFonts w:ascii="Arial" w:hAnsi="Arial" w:cs="Arial"/>
                <w:color w:val="000000"/>
                <w:sz w:val="16"/>
                <w:szCs w:val="16"/>
              </w:rPr>
              <w:t>á</w:t>
            </w: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rraga</w:t>
            </w:r>
            <w:proofErr w:type="spellEnd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López</w:t>
            </w:r>
          </w:p>
        </w:tc>
        <w:tc>
          <w:tcPr>
            <w:tcW w:w="2164" w:type="dxa"/>
            <w:shd w:val="clear" w:color="auto" w:fill="auto"/>
            <w:vAlign w:val="bottom"/>
          </w:tcPr>
          <w:p w14:paraId="37D55A20" w14:textId="59A1CE59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Profesional especializada delegada de la</w:t>
            </w: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br/>
              <w:t>Veeduría Distrital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0EEF3CDE" w14:textId="2F76098B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Veeduría Distrital</w:t>
            </w:r>
          </w:p>
        </w:tc>
        <w:tc>
          <w:tcPr>
            <w:tcW w:w="512" w:type="dxa"/>
            <w:shd w:val="clear" w:color="auto" w:fill="auto"/>
          </w:tcPr>
          <w:p w14:paraId="0AFECFD1" w14:textId="5E58F1D6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6C773D1F" w14:textId="77777777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3570B0F1" w14:textId="15427E81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8F0EB8" w:rsidRPr="00F723E5" w14:paraId="749B62F5" w14:textId="77777777" w:rsidTr="00C901B6">
        <w:tc>
          <w:tcPr>
            <w:tcW w:w="2032" w:type="dxa"/>
            <w:shd w:val="clear" w:color="auto" w:fill="auto"/>
          </w:tcPr>
          <w:p w14:paraId="6213426D" w14:textId="04838192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Laura Eugenia González</w:t>
            </w:r>
          </w:p>
        </w:tc>
        <w:tc>
          <w:tcPr>
            <w:tcW w:w="2164" w:type="dxa"/>
            <w:shd w:val="clear" w:color="auto" w:fill="auto"/>
          </w:tcPr>
          <w:p w14:paraId="17E82ED6" w14:textId="46F441D8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Jefe Oficina Asesora de Comunicaciones</w:t>
            </w:r>
          </w:p>
        </w:tc>
        <w:tc>
          <w:tcPr>
            <w:tcW w:w="2146" w:type="dxa"/>
            <w:shd w:val="clear" w:color="auto" w:fill="auto"/>
          </w:tcPr>
          <w:p w14:paraId="4159760C" w14:textId="2058FEC4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Distrital de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20128DF1" w14:textId="3AE27E80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02DC1964" w14:textId="77777777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50C6C5B4" w14:textId="11325B74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104048" w:rsidRPr="00F723E5" w14:paraId="60932EC4" w14:textId="77777777" w:rsidTr="00C901B6">
        <w:tc>
          <w:tcPr>
            <w:tcW w:w="2032" w:type="dxa"/>
            <w:shd w:val="clear" w:color="auto" w:fill="auto"/>
          </w:tcPr>
          <w:p w14:paraId="0CF58EFA" w14:textId="64F9C1DD" w:rsidR="00104048" w:rsidRPr="00F723E5" w:rsidRDefault="00104048" w:rsidP="0010404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María del Pilar Ordoñez </w:t>
            </w:r>
          </w:p>
        </w:tc>
        <w:tc>
          <w:tcPr>
            <w:tcW w:w="2164" w:type="dxa"/>
            <w:shd w:val="clear" w:color="auto" w:fill="auto"/>
          </w:tcPr>
          <w:p w14:paraId="437AB25C" w14:textId="5C8F211C" w:rsidR="00104048" w:rsidRPr="00F723E5" w:rsidRDefault="00104048" w:rsidP="0010404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Subsecretaria de Gobernanza</w:t>
            </w:r>
          </w:p>
        </w:tc>
        <w:tc>
          <w:tcPr>
            <w:tcW w:w="2146" w:type="dxa"/>
            <w:shd w:val="clear" w:color="auto" w:fill="auto"/>
          </w:tcPr>
          <w:p w14:paraId="55194D56" w14:textId="79F6299A" w:rsidR="00104048" w:rsidRPr="00F723E5" w:rsidRDefault="00104048" w:rsidP="0010404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46B8B4E2" w14:textId="668BC5BE" w:rsidR="00104048" w:rsidRPr="00F723E5" w:rsidRDefault="00104048" w:rsidP="0010404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3700175F" w14:textId="77777777" w:rsidR="00104048" w:rsidRPr="00F723E5" w:rsidRDefault="00104048" w:rsidP="0010404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98D661D" w14:textId="73A6F181" w:rsidR="00104048" w:rsidRPr="00F723E5" w:rsidRDefault="00104048" w:rsidP="0010404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F377A3" w:rsidRPr="00F723E5" w14:paraId="400C7D1E" w14:textId="77777777" w:rsidTr="00C901B6">
        <w:tc>
          <w:tcPr>
            <w:tcW w:w="2032" w:type="dxa"/>
            <w:shd w:val="clear" w:color="auto" w:fill="auto"/>
          </w:tcPr>
          <w:p w14:paraId="5F7E585A" w14:textId="306084B0" w:rsidR="00F377A3" w:rsidRPr="00F723E5" w:rsidRDefault="00F377A3" w:rsidP="00F377A3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Andrés </w:t>
            </w:r>
            <w:proofErr w:type="spellStart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Podleski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14:paraId="0D104E50" w14:textId="496AD595" w:rsidR="00F377A3" w:rsidRPr="00F723E5" w:rsidRDefault="00F377A3" w:rsidP="00F377A3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Director de Políticas Sectoriales de la Secretaría Distrital de Planeación</w:t>
            </w:r>
          </w:p>
        </w:tc>
        <w:tc>
          <w:tcPr>
            <w:tcW w:w="2146" w:type="dxa"/>
            <w:shd w:val="clear" w:color="auto" w:fill="auto"/>
          </w:tcPr>
          <w:p w14:paraId="45990FD4" w14:textId="52F33DC9" w:rsidR="00F377A3" w:rsidRPr="00F723E5" w:rsidRDefault="00F377A3" w:rsidP="00F377A3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Distrital de Planeación</w:t>
            </w:r>
          </w:p>
        </w:tc>
        <w:tc>
          <w:tcPr>
            <w:tcW w:w="512" w:type="dxa"/>
            <w:shd w:val="clear" w:color="auto" w:fill="auto"/>
          </w:tcPr>
          <w:p w14:paraId="1C011DC5" w14:textId="13873D2F" w:rsidR="00F377A3" w:rsidRPr="00F723E5" w:rsidRDefault="00F377A3" w:rsidP="00F377A3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1DFDBAA" w14:textId="77777777" w:rsidR="00F377A3" w:rsidRPr="00F723E5" w:rsidRDefault="00F377A3" w:rsidP="00F377A3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33FB0571" w14:textId="01CF1547" w:rsidR="00F377A3" w:rsidRPr="00F723E5" w:rsidRDefault="00F377A3" w:rsidP="00F377A3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5A619C" w:rsidRPr="00F723E5" w14:paraId="4D9618D7" w14:textId="77777777" w:rsidTr="00C901B6">
        <w:tc>
          <w:tcPr>
            <w:tcW w:w="2032" w:type="dxa"/>
            <w:shd w:val="clear" w:color="auto" w:fill="auto"/>
          </w:tcPr>
          <w:p w14:paraId="1A1E61CA" w14:textId="2CDC7753" w:rsidR="005A619C" w:rsidRPr="00F723E5" w:rsidRDefault="005A619C" w:rsidP="005A619C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Henry Samuel </w:t>
            </w:r>
            <w:proofErr w:type="spellStart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Murrain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14:paraId="1A9A38EF" w14:textId="20DA7628" w:rsidR="005A619C" w:rsidRPr="00F723E5" w:rsidRDefault="005A619C" w:rsidP="005A619C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Subsecretario Distrital de Cultura Ciudadana y Gestión del Conocimiento</w:t>
            </w:r>
          </w:p>
        </w:tc>
        <w:tc>
          <w:tcPr>
            <w:tcW w:w="2146" w:type="dxa"/>
            <w:shd w:val="clear" w:color="auto" w:fill="auto"/>
          </w:tcPr>
          <w:p w14:paraId="2986E54B" w14:textId="77F3AF8C" w:rsidR="005A619C" w:rsidRPr="00F723E5" w:rsidRDefault="005A619C" w:rsidP="005A619C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37173820" w14:textId="77777777" w:rsidR="005A619C" w:rsidRPr="00F723E5" w:rsidRDefault="005A619C" w:rsidP="005A619C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10D10137" w14:textId="13264692" w:rsidR="005A619C" w:rsidRPr="00F723E5" w:rsidRDefault="005A619C" w:rsidP="005A619C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2" w:type="dxa"/>
            <w:shd w:val="clear" w:color="auto" w:fill="auto"/>
          </w:tcPr>
          <w:p w14:paraId="3D284970" w14:textId="5AA297F3" w:rsidR="005A619C" w:rsidRPr="00F723E5" w:rsidRDefault="005A619C" w:rsidP="005A619C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</w:tbl>
    <w:p w14:paraId="223CB98C" w14:textId="77777777" w:rsidR="009E5E4D" w:rsidRPr="00B753B6" w:rsidRDefault="009E5E4D">
      <w:pPr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30EA0B46" w14:textId="77777777" w:rsidR="00FA20F2" w:rsidRPr="00C81D86" w:rsidRDefault="00FA20F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EA707AE" w14:textId="77777777" w:rsidR="009E5E4D" w:rsidRPr="00C901B6" w:rsidRDefault="009E5E4D">
      <w:pPr>
        <w:rPr>
          <w:rFonts w:ascii="Arial" w:hAnsi="Arial" w:cs="Arial"/>
        </w:rPr>
      </w:pPr>
      <w:r w:rsidRPr="00C901B6">
        <w:rPr>
          <w:rFonts w:ascii="Arial" w:hAnsi="Arial" w:cs="Arial"/>
          <w:b/>
          <w:bCs/>
          <w:color w:val="000000"/>
        </w:rPr>
        <w:t>OTROS ASISTENTES A LA SESIÓN:</w:t>
      </w:r>
    </w:p>
    <w:p w14:paraId="38DE4D31" w14:textId="77777777" w:rsidR="009E5E4D" w:rsidRPr="00C81D86" w:rsidRDefault="009E5E4D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732"/>
      </w:tblGrid>
      <w:tr w:rsidR="009E5E4D" w:rsidRPr="00F723E5" w14:paraId="337DD90A" w14:textId="77777777" w:rsidTr="00E14C33">
        <w:tc>
          <w:tcPr>
            <w:tcW w:w="2032" w:type="dxa"/>
            <w:vMerge w:val="restart"/>
            <w:shd w:val="clear" w:color="auto" w:fill="auto"/>
            <w:vAlign w:val="center"/>
          </w:tcPr>
          <w:p w14:paraId="4344265E" w14:textId="77777777" w:rsidR="009E5E4D" w:rsidRPr="00F723E5" w:rsidRDefault="009E5E4D" w:rsidP="00C901B6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14:paraId="2880CEA0" w14:textId="6865C484" w:rsidR="009E5E4D" w:rsidRPr="00F723E5" w:rsidRDefault="009E5E4D" w:rsidP="00C901B6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14:paraId="708387DE" w14:textId="77777777" w:rsidR="009E5E4D" w:rsidRPr="00F723E5" w:rsidRDefault="009E5E4D" w:rsidP="00C901B6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01005540" w14:textId="77777777" w:rsidR="009E5E4D" w:rsidRPr="00F723E5" w:rsidRDefault="009E5E4D" w:rsidP="00C901B6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04D326A2" w14:textId="77777777" w:rsidR="009E5E4D" w:rsidRPr="00F723E5" w:rsidRDefault="009E5E4D" w:rsidP="00C901B6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9E5E4D" w:rsidRPr="00F723E5" w14:paraId="0FB854FE" w14:textId="77777777" w:rsidTr="00E14C33">
        <w:tc>
          <w:tcPr>
            <w:tcW w:w="2032" w:type="dxa"/>
            <w:vMerge/>
            <w:shd w:val="clear" w:color="auto" w:fill="auto"/>
            <w:vAlign w:val="center"/>
          </w:tcPr>
          <w:p w14:paraId="7DFC1ED7" w14:textId="77777777" w:rsidR="009E5E4D" w:rsidRPr="00F723E5" w:rsidRDefault="009E5E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14:paraId="4C382696" w14:textId="77777777" w:rsidR="009E5E4D" w:rsidRPr="00F723E5" w:rsidRDefault="009E5E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auto"/>
            <w:vAlign w:val="center"/>
          </w:tcPr>
          <w:p w14:paraId="212D301F" w14:textId="77777777" w:rsidR="009E5E4D" w:rsidRPr="00F723E5" w:rsidRDefault="009E5E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5D9BD0C1" w14:textId="77777777" w:rsidR="009E5E4D" w:rsidRPr="00F723E5" w:rsidRDefault="009E5E4D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DA45E7F" w14:textId="77777777" w:rsidR="009E5E4D" w:rsidRPr="00F723E5" w:rsidRDefault="009E5E4D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732" w:type="dxa"/>
            <w:vMerge/>
            <w:shd w:val="clear" w:color="auto" w:fill="auto"/>
            <w:vAlign w:val="center"/>
          </w:tcPr>
          <w:p w14:paraId="65C9F491" w14:textId="77777777" w:rsidR="009E5E4D" w:rsidRPr="00F723E5" w:rsidRDefault="009E5E4D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B94" w:rsidRPr="00F723E5" w14:paraId="4EC23B03" w14:textId="77777777" w:rsidTr="00E14C33">
        <w:tc>
          <w:tcPr>
            <w:tcW w:w="2032" w:type="dxa"/>
            <w:shd w:val="clear" w:color="auto" w:fill="auto"/>
          </w:tcPr>
          <w:p w14:paraId="2DA1407C" w14:textId="7DE171AB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Luis Fernando Mejía Castro</w:t>
            </w:r>
          </w:p>
        </w:tc>
        <w:tc>
          <w:tcPr>
            <w:tcW w:w="2164" w:type="dxa"/>
            <w:shd w:val="clear" w:color="auto" w:fill="auto"/>
          </w:tcPr>
          <w:p w14:paraId="1E338EF8" w14:textId="4CD2987E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Jefe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3B00833B" w14:textId="6289A078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Fundación Gilberto </w:t>
            </w:r>
            <w:r w:rsidR="00DD42A3" w:rsidRPr="00F723E5">
              <w:rPr>
                <w:rFonts w:ascii="Arial" w:hAnsi="Arial" w:cs="Arial"/>
                <w:color w:val="000000"/>
                <w:sz w:val="16"/>
                <w:szCs w:val="16"/>
              </w:rPr>
              <w:t>Alzáte</w:t>
            </w: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Avendaño (FUGA)</w:t>
            </w:r>
          </w:p>
        </w:tc>
        <w:tc>
          <w:tcPr>
            <w:tcW w:w="512" w:type="dxa"/>
            <w:shd w:val="clear" w:color="auto" w:fill="auto"/>
          </w:tcPr>
          <w:p w14:paraId="1DB73EAF" w14:textId="1E1BD769" w:rsidR="00866B94" w:rsidRPr="00F723E5" w:rsidRDefault="008F0EB8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9EC87A8" w14:textId="77777777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221D07D5" w14:textId="0683C7BF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866B94" w:rsidRPr="00F723E5" w14:paraId="5CBFD799" w14:textId="77777777" w:rsidTr="00E14C33">
        <w:tc>
          <w:tcPr>
            <w:tcW w:w="2032" w:type="dxa"/>
            <w:shd w:val="clear" w:color="auto" w:fill="auto"/>
          </w:tcPr>
          <w:p w14:paraId="5A457E13" w14:textId="0892A416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Ana María Ochoa Villegas</w:t>
            </w:r>
          </w:p>
        </w:tc>
        <w:tc>
          <w:tcPr>
            <w:tcW w:w="2164" w:type="dxa"/>
            <w:shd w:val="clear" w:color="auto" w:fill="auto"/>
          </w:tcPr>
          <w:p w14:paraId="3702767F" w14:textId="7CAD8E38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Jefe de Planeación </w:t>
            </w:r>
          </w:p>
        </w:tc>
        <w:tc>
          <w:tcPr>
            <w:tcW w:w="2146" w:type="dxa"/>
            <w:shd w:val="clear" w:color="auto" w:fill="auto"/>
          </w:tcPr>
          <w:p w14:paraId="7488A692" w14:textId="2935FD52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Canal Capital</w:t>
            </w:r>
          </w:p>
        </w:tc>
        <w:tc>
          <w:tcPr>
            <w:tcW w:w="512" w:type="dxa"/>
            <w:shd w:val="clear" w:color="auto" w:fill="auto"/>
          </w:tcPr>
          <w:p w14:paraId="396B3756" w14:textId="78EB62B9" w:rsidR="00866B94" w:rsidRPr="00F723E5" w:rsidRDefault="005A619C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6136A14D" w14:textId="77777777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07D6F69F" w14:textId="25D0EEC1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866B94" w:rsidRPr="00F723E5" w14:paraId="604DE0C2" w14:textId="77777777" w:rsidTr="00E14C33">
        <w:tc>
          <w:tcPr>
            <w:tcW w:w="2032" w:type="dxa"/>
            <w:shd w:val="clear" w:color="auto" w:fill="auto"/>
          </w:tcPr>
          <w:p w14:paraId="0C5ECA9E" w14:textId="5B6417D6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Luz Patricia Quintanilla Parra</w:t>
            </w:r>
          </w:p>
        </w:tc>
        <w:tc>
          <w:tcPr>
            <w:tcW w:w="2164" w:type="dxa"/>
            <w:shd w:val="clear" w:color="auto" w:fill="auto"/>
          </w:tcPr>
          <w:p w14:paraId="2B8FD1C9" w14:textId="29F34FA6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Jefe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476FE350" w14:textId="76436426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Instituto Distrital de Patrimonio Cultural (IDPC)</w:t>
            </w:r>
          </w:p>
        </w:tc>
        <w:tc>
          <w:tcPr>
            <w:tcW w:w="512" w:type="dxa"/>
            <w:shd w:val="clear" w:color="auto" w:fill="auto"/>
          </w:tcPr>
          <w:p w14:paraId="2A703EFE" w14:textId="5CD03FBF" w:rsidR="00866B94" w:rsidRPr="00F723E5" w:rsidRDefault="00104048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2F2D6254" w14:textId="77777777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7B21F200" w14:textId="6EF2ED31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866B94" w:rsidRPr="00F723E5" w14:paraId="576553D7" w14:textId="77777777" w:rsidTr="00E14C33">
        <w:tc>
          <w:tcPr>
            <w:tcW w:w="2032" w:type="dxa"/>
            <w:shd w:val="clear" w:color="auto" w:fill="auto"/>
          </w:tcPr>
          <w:p w14:paraId="33C6DE7B" w14:textId="78826CBB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sz w:val="16"/>
                <w:szCs w:val="16"/>
              </w:rPr>
              <w:br/>
              <w:t>Carlos Alfonso Gaitán Sánchez</w:t>
            </w:r>
          </w:p>
        </w:tc>
        <w:tc>
          <w:tcPr>
            <w:tcW w:w="2164" w:type="dxa"/>
            <w:shd w:val="clear" w:color="auto" w:fill="auto"/>
          </w:tcPr>
          <w:p w14:paraId="6F51E873" w14:textId="3E922C8F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sz w:val="16"/>
                <w:szCs w:val="16"/>
              </w:rPr>
              <w:t>Jefe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344F86D4" w14:textId="08C42FB6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sz w:val="16"/>
                <w:szCs w:val="16"/>
              </w:rPr>
              <w:t>Instituto Distrital de las Artes (IDARTES)</w:t>
            </w:r>
          </w:p>
        </w:tc>
        <w:tc>
          <w:tcPr>
            <w:tcW w:w="512" w:type="dxa"/>
            <w:shd w:val="clear" w:color="auto" w:fill="auto"/>
          </w:tcPr>
          <w:p w14:paraId="69F44104" w14:textId="64F1B3BD" w:rsidR="00866B94" w:rsidRPr="00F723E5" w:rsidRDefault="00D6125F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5A6F13AA" w14:textId="77777777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72523918" w14:textId="31F90DC7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866B94" w:rsidRPr="00F723E5" w14:paraId="2125B26C" w14:textId="77777777" w:rsidTr="00E14C33">
        <w:tc>
          <w:tcPr>
            <w:tcW w:w="2032" w:type="dxa"/>
            <w:shd w:val="clear" w:color="auto" w:fill="auto"/>
          </w:tcPr>
          <w:p w14:paraId="7F925E48" w14:textId="3A926834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Efraím García Fernández</w:t>
            </w:r>
          </w:p>
        </w:tc>
        <w:tc>
          <w:tcPr>
            <w:tcW w:w="2164" w:type="dxa"/>
            <w:shd w:val="clear" w:color="auto" w:fill="auto"/>
          </w:tcPr>
          <w:p w14:paraId="2D37FFDF" w14:textId="1DB475B9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Jefe Oficina de Planeación</w:t>
            </w:r>
          </w:p>
        </w:tc>
        <w:tc>
          <w:tcPr>
            <w:tcW w:w="2146" w:type="dxa"/>
            <w:shd w:val="clear" w:color="auto" w:fill="auto"/>
          </w:tcPr>
          <w:p w14:paraId="585FD079" w14:textId="2F150416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Orquesta Filarmónica de Bogotá (OFB)</w:t>
            </w:r>
          </w:p>
        </w:tc>
        <w:tc>
          <w:tcPr>
            <w:tcW w:w="512" w:type="dxa"/>
            <w:shd w:val="clear" w:color="auto" w:fill="auto"/>
          </w:tcPr>
          <w:p w14:paraId="6ECD9037" w14:textId="13AC2A0C" w:rsidR="00866B94" w:rsidRPr="00F723E5" w:rsidRDefault="00D6125F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5F227B26" w14:textId="77777777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48DB53AB" w14:textId="4D8C0B95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866B94" w:rsidRPr="00F723E5" w14:paraId="4A077FAE" w14:textId="77777777" w:rsidTr="00E14C33">
        <w:tc>
          <w:tcPr>
            <w:tcW w:w="2032" w:type="dxa"/>
            <w:shd w:val="clear" w:color="auto" w:fill="auto"/>
          </w:tcPr>
          <w:p w14:paraId="60F6AED1" w14:textId="10A544A6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Martha Rodríguez Martínez</w:t>
            </w:r>
          </w:p>
        </w:tc>
        <w:tc>
          <w:tcPr>
            <w:tcW w:w="2164" w:type="dxa"/>
            <w:shd w:val="clear" w:color="auto" w:fill="auto"/>
          </w:tcPr>
          <w:p w14:paraId="729D75C5" w14:textId="2F474EE6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Jefe de la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1DBBEB59" w14:textId="5DAAA90A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Instituto Distrital de Recreación y Deporte (IDRD)</w:t>
            </w:r>
          </w:p>
        </w:tc>
        <w:tc>
          <w:tcPr>
            <w:tcW w:w="512" w:type="dxa"/>
            <w:shd w:val="clear" w:color="auto" w:fill="auto"/>
          </w:tcPr>
          <w:p w14:paraId="4D4074A5" w14:textId="1B2DE8CF" w:rsidR="00866B94" w:rsidRPr="00F723E5" w:rsidRDefault="00104048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3CC7CA70" w14:textId="77777777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57AE0520" w14:textId="35CFA5C5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866B94" w:rsidRPr="00F723E5" w14:paraId="7736E831" w14:textId="77777777" w:rsidTr="00E14C33">
        <w:tc>
          <w:tcPr>
            <w:tcW w:w="2032" w:type="dxa"/>
            <w:shd w:val="clear" w:color="auto" w:fill="auto"/>
          </w:tcPr>
          <w:p w14:paraId="23950014" w14:textId="03ED3150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Angie Catalina Sánchez</w:t>
            </w:r>
          </w:p>
        </w:tc>
        <w:tc>
          <w:tcPr>
            <w:tcW w:w="2164" w:type="dxa"/>
            <w:shd w:val="clear" w:color="auto" w:fill="auto"/>
          </w:tcPr>
          <w:p w14:paraId="2630B750" w14:textId="3D898F72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Contratista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35F54CCF" w14:textId="6150E9E5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1E906563" w14:textId="55A8F8CF" w:rsidR="00866B94" w:rsidRPr="00F723E5" w:rsidRDefault="00D6125F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248E45AF" w14:textId="77777777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0113FF54" w14:textId="78ED5FC1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866B94" w:rsidRPr="00F723E5" w14:paraId="5ED588C5" w14:textId="77777777" w:rsidTr="00E14C33">
        <w:tc>
          <w:tcPr>
            <w:tcW w:w="2032" w:type="dxa"/>
            <w:shd w:val="clear" w:color="auto" w:fill="auto"/>
          </w:tcPr>
          <w:p w14:paraId="79736EA4" w14:textId="457F63A0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Eric Restrepo</w:t>
            </w:r>
          </w:p>
        </w:tc>
        <w:tc>
          <w:tcPr>
            <w:tcW w:w="2164" w:type="dxa"/>
            <w:shd w:val="clear" w:color="auto" w:fill="auto"/>
          </w:tcPr>
          <w:p w14:paraId="5C689518" w14:textId="431DDC59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Contratista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332C9BF3" w14:textId="6B9B1965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51679823" w14:textId="4ED5D8EA" w:rsidR="00866B94" w:rsidRPr="00F723E5" w:rsidRDefault="00D6125F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0E444EE9" w14:textId="77777777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6D93EC1A" w14:textId="4710D98A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866B94" w:rsidRPr="00F723E5" w14:paraId="7F2C91BC" w14:textId="77777777" w:rsidTr="00E14C33">
        <w:tc>
          <w:tcPr>
            <w:tcW w:w="2032" w:type="dxa"/>
            <w:shd w:val="clear" w:color="auto" w:fill="auto"/>
          </w:tcPr>
          <w:p w14:paraId="3C56736D" w14:textId="129C75F0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Jorge Joaquín Martínez</w:t>
            </w:r>
          </w:p>
        </w:tc>
        <w:tc>
          <w:tcPr>
            <w:tcW w:w="2164" w:type="dxa"/>
            <w:shd w:val="clear" w:color="auto" w:fill="auto"/>
          </w:tcPr>
          <w:p w14:paraId="5B96FCCE" w14:textId="17652CDD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Contratista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4A6D4D5E" w14:textId="1F76E85D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5E3DE384" w14:textId="12095F86" w:rsidR="00866B94" w:rsidRPr="00F723E5" w:rsidRDefault="008F0EB8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074E2D07" w14:textId="77777777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5D221280" w14:textId="7F26E929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866B94" w:rsidRPr="00F723E5" w14:paraId="1A0152A2" w14:textId="77777777" w:rsidTr="00E14C33">
        <w:tc>
          <w:tcPr>
            <w:tcW w:w="2032" w:type="dxa"/>
            <w:shd w:val="clear" w:color="auto" w:fill="auto"/>
          </w:tcPr>
          <w:p w14:paraId="6330FD56" w14:textId="12CBD065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Jhon</w:t>
            </w:r>
            <w:proofErr w:type="spellEnd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Edgar Vanegas</w:t>
            </w:r>
          </w:p>
        </w:tc>
        <w:tc>
          <w:tcPr>
            <w:tcW w:w="2164" w:type="dxa"/>
            <w:shd w:val="clear" w:color="auto" w:fill="auto"/>
          </w:tcPr>
          <w:p w14:paraId="6973C9F8" w14:textId="300667F7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Profesional Especializado</w:t>
            </w:r>
          </w:p>
        </w:tc>
        <w:tc>
          <w:tcPr>
            <w:tcW w:w="2146" w:type="dxa"/>
            <w:shd w:val="clear" w:color="auto" w:fill="auto"/>
          </w:tcPr>
          <w:p w14:paraId="1A18275B" w14:textId="00CF4E31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2BAA95FE" w14:textId="6A7CDD39" w:rsidR="00866B94" w:rsidRPr="00F723E5" w:rsidRDefault="008F0EB8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A48F323" w14:textId="77777777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6BA45297" w14:textId="4EB7574F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866B94" w:rsidRPr="00F723E5" w14:paraId="73D8F057" w14:textId="77777777" w:rsidTr="00E14C33">
        <w:tc>
          <w:tcPr>
            <w:tcW w:w="2032" w:type="dxa"/>
            <w:shd w:val="clear" w:color="auto" w:fill="auto"/>
          </w:tcPr>
          <w:p w14:paraId="31609141" w14:textId="7EC385A3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Mauricio Agudelo</w:t>
            </w:r>
          </w:p>
        </w:tc>
        <w:tc>
          <w:tcPr>
            <w:tcW w:w="2164" w:type="dxa"/>
            <w:shd w:val="clear" w:color="auto" w:fill="auto"/>
          </w:tcPr>
          <w:p w14:paraId="60B13BAF" w14:textId="2DEAB235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Director de Economía, Estudios y Política</w:t>
            </w:r>
          </w:p>
        </w:tc>
        <w:tc>
          <w:tcPr>
            <w:tcW w:w="2146" w:type="dxa"/>
            <w:shd w:val="clear" w:color="auto" w:fill="auto"/>
          </w:tcPr>
          <w:p w14:paraId="0A4B96F2" w14:textId="1FC355A0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10EA8ABF" w14:textId="66893F1A" w:rsidR="00866B94" w:rsidRPr="00F723E5" w:rsidRDefault="005A619C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0D98A25" w14:textId="77777777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04956F3B" w14:textId="7D207AA3" w:rsidR="00866B94" w:rsidRPr="00F723E5" w:rsidRDefault="00866B94" w:rsidP="00866B94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D6125F" w:rsidRPr="00F723E5" w14:paraId="178DA336" w14:textId="77777777" w:rsidTr="00E14C33">
        <w:tc>
          <w:tcPr>
            <w:tcW w:w="2032" w:type="dxa"/>
            <w:shd w:val="clear" w:color="auto" w:fill="auto"/>
          </w:tcPr>
          <w:p w14:paraId="787BF9FB" w14:textId="259AEAD8" w:rsidR="00D6125F" w:rsidRPr="00F723E5" w:rsidRDefault="00D6125F" w:rsidP="00D6125F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Camilo Tiria </w:t>
            </w:r>
          </w:p>
        </w:tc>
        <w:tc>
          <w:tcPr>
            <w:tcW w:w="2164" w:type="dxa"/>
            <w:shd w:val="clear" w:color="auto" w:fill="auto"/>
          </w:tcPr>
          <w:p w14:paraId="47320FD7" w14:textId="77777777" w:rsidR="00D6125F" w:rsidRPr="00F723E5" w:rsidRDefault="00D6125F" w:rsidP="00D6125F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auto"/>
          </w:tcPr>
          <w:p w14:paraId="6696761B" w14:textId="0F6C6273" w:rsidR="00D6125F" w:rsidRPr="00F723E5" w:rsidRDefault="00D6125F" w:rsidP="00D6125F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IDARTES</w:t>
            </w:r>
          </w:p>
        </w:tc>
        <w:tc>
          <w:tcPr>
            <w:tcW w:w="512" w:type="dxa"/>
            <w:shd w:val="clear" w:color="auto" w:fill="auto"/>
          </w:tcPr>
          <w:p w14:paraId="353DE332" w14:textId="13560A42" w:rsidR="00D6125F" w:rsidRPr="00F723E5" w:rsidRDefault="00D6125F" w:rsidP="00D6125F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2241B288" w14:textId="77777777" w:rsidR="00D6125F" w:rsidRPr="00F723E5" w:rsidRDefault="00D6125F" w:rsidP="00D6125F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4D6ADC2E" w14:textId="77647BE3" w:rsidR="00D6125F" w:rsidRPr="00F723E5" w:rsidRDefault="00D6125F" w:rsidP="00D6125F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D6125F" w:rsidRPr="00F723E5" w14:paraId="0E77A901" w14:textId="77777777" w:rsidTr="00E14C33">
        <w:tc>
          <w:tcPr>
            <w:tcW w:w="2032" w:type="dxa"/>
            <w:shd w:val="clear" w:color="auto" w:fill="auto"/>
          </w:tcPr>
          <w:p w14:paraId="1FB07B83" w14:textId="34E53F15" w:rsidR="00D6125F" w:rsidRPr="00F723E5" w:rsidRDefault="00D6125F" w:rsidP="00D6125F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Carolina Arteaga</w:t>
            </w:r>
          </w:p>
        </w:tc>
        <w:tc>
          <w:tcPr>
            <w:tcW w:w="2164" w:type="dxa"/>
            <w:shd w:val="clear" w:color="auto" w:fill="auto"/>
          </w:tcPr>
          <w:p w14:paraId="507F0710" w14:textId="5B617862" w:rsidR="00D6125F" w:rsidRPr="00F723E5" w:rsidRDefault="00D6125F" w:rsidP="00D6125F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Profesional </w:t>
            </w:r>
            <w:r w:rsidR="006249C8" w:rsidRPr="00F723E5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Planeación</w:t>
            </w:r>
          </w:p>
        </w:tc>
        <w:tc>
          <w:tcPr>
            <w:tcW w:w="2146" w:type="dxa"/>
            <w:shd w:val="clear" w:color="auto" w:fill="auto"/>
          </w:tcPr>
          <w:p w14:paraId="343ECCAD" w14:textId="0BC42BB0" w:rsidR="00D6125F" w:rsidRPr="00F723E5" w:rsidRDefault="00D6125F" w:rsidP="00D6125F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683ED6D9" w14:textId="6506CED1" w:rsidR="00D6125F" w:rsidRPr="00F723E5" w:rsidRDefault="00D6125F" w:rsidP="00D6125F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DC5200B" w14:textId="77777777" w:rsidR="00D6125F" w:rsidRPr="00F723E5" w:rsidRDefault="00D6125F" w:rsidP="00D6125F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E6B1E57" w14:textId="7FCCBF4C" w:rsidR="00D6125F" w:rsidRPr="00F723E5" w:rsidRDefault="00D6125F" w:rsidP="00D6125F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6249C8" w:rsidRPr="00F723E5" w14:paraId="338D808C" w14:textId="77777777" w:rsidTr="00E14C33">
        <w:tc>
          <w:tcPr>
            <w:tcW w:w="2032" w:type="dxa"/>
            <w:shd w:val="clear" w:color="auto" w:fill="auto"/>
          </w:tcPr>
          <w:p w14:paraId="08237433" w14:textId="02BA67C7" w:rsidR="006249C8" w:rsidRPr="00F723E5" w:rsidRDefault="006249C8" w:rsidP="006249C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Gilberto Rodríguez T.</w:t>
            </w:r>
          </w:p>
        </w:tc>
        <w:tc>
          <w:tcPr>
            <w:tcW w:w="2164" w:type="dxa"/>
            <w:shd w:val="clear" w:color="auto" w:fill="auto"/>
          </w:tcPr>
          <w:p w14:paraId="532D8452" w14:textId="788BBA1F" w:rsidR="006249C8" w:rsidRPr="00F723E5" w:rsidRDefault="006249C8" w:rsidP="006249C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Asesor Subsecretaria de Gobernanza</w:t>
            </w:r>
          </w:p>
        </w:tc>
        <w:tc>
          <w:tcPr>
            <w:tcW w:w="2146" w:type="dxa"/>
            <w:shd w:val="clear" w:color="auto" w:fill="auto"/>
          </w:tcPr>
          <w:p w14:paraId="143A15AF" w14:textId="43FD36E0" w:rsidR="006249C8" w:rsidRPr="00F723E5" w:rsidRDefault="006249C8" w:rsidP="006249C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135E9087" w14:textId="3A46AEB9" w:rsidR="006249C8" w:rsidRPr="00F723E5" w:rsidRDefault="005A619C" w:rsidP="006249C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2DDB3621" w14:textId="77777777" w:rsidR="006249C8" w:rsidRPr="00F723E5" w:rsidRDefault="006249C8" w:rsidP="006249C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4DB85479" w14:textId="4039870A" w:rsidR="006249C8" w:rsidRPr="00F723E5" w:rsidRDefault="005A619C" w:rsidP="006249C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8F0EB8" w:rsidRPr="00F723E5" w14:paraId="687FAA05" w14:textId="77777777" w:rsidTr="00E14C33">
        <w:tc>
          <w:tcPr>
            <w:tcW w:w="2032" w:type="dxa"/>
            <w:shd w:val="clear" w:color="auto" w:fill="auto"/>
          </w:tcPr>
          <w:p w14:paraId="79D38934" w14:textId="73703863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Hugo Cortes</w:t>
            </w:r>
          </w:p>
        </w:tc>
        <w:tc>
          <w:tcPr>
            <w:tcW w:w="2164" w:type="dxa"/>
            <w:shd w:val="clear" w:color="auto" w:fill="auto"/>
          </w:tcPr>
          <w:p w14:paraId="43438BBF" w14:textId="010BD45D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Contratista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115501F8" w14:textId="3DDEA6A9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053949EF" w14:textId="21AC880D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01D60A34" w14:textId="77777777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0B521F19" w14:textId="72EC13D1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8F0EB8" w:rsidRPr="00F723E5" w14:paraId="268A2C58" w14:textId="77777777" w:rsidTr="00E14C33">
        <w:tc>
          <w:tcPr>
            <w:tcW w:w="2032" w:type="dxa"/>
            <w:shd w:val="clear" w:color="auto" w:fill="auto"/>
          </w:tcPr>
          <w:p w14:paraId="2A32C08C" w14:textId="5A1282EA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Johanna Bustos</w:t>
            </w:r>
          </w:p>
        </w:tc>
        <w:tc>
          <w:tcPr>
            <w:tcW w:w="2164" w:type="dxa"/>
            <w:shd w:val="clear" w:color="auto" w:fill="auto"/>
          </w:tcPr>
          <w:p w14:paraId="78118124" w14:textId="25BCEB87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Contratista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52942A74" w14:textId="5BA4620C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192D7F08" w14:textId="4C52558D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016F160D" w14:textId="77777777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DAD906B" w14:textId="0DA8F158" w:rsidR="008F0EB8" w:rsidRPr="00F723E5" w:rsidRDefault="008F0EB8" w:rsidP="008F0EB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B20728" w:rsidRPr="00F723E5" w14:paraId="0A2531F6" w14:textId="77777777" w:rsidTr="00E14C33">
        <w:tc>
          <w:tcPr>
            <w:tcW w:w="2032" w:type="dxa"/>
            <w:shd w:val="clear" w:color="auto" w:fill="auto"/>
          </w:tcPr>
          <w:p w14:paraId="15B01EA9" w14:textId="7D1FB170" w:rsidR="00B20728" w:rsidRPr="00F723E5" w:rsidRDefault="00B20728" w:rsidP="00B2072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Liliana Morales</w:t>
            </w:r>
          </w:p>
        </w:tc>
        <w:tc>
          <w:tcPr>
            <w:tcW w:w="2164" w:type="dxa"/>
            <w:shd w:val="clear" w:color="auto" w:fill="auto"/>
          </w:tcPr>
          <w:p w14:paraId="2094EE12" w14:textId="74EF310D" w:rsidR="00B20728" w:rsidRPr="00F723E5" w:rsidRDefault="00B20728" w:rsidP="00B2072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Jefe Oficina Tecnologías de la Información</w:t>
            </w:r>
          </w:p>
        </w:tc>
        <w:tc>
          <w:tcPr>
            <w:tcW w:w="2146" w:type="dxa"/>
            <w:shd w:val="clear" w:color="auto" w:fill="auto"/>
          </w:tcPr>
          <w:p w14:paraId="0C7DF69E" w14:textId="73025977" w:rsidR="00B20728" w:rsidRPr="00F723E5" w:rsidRDefault="00B20728" w:rsidP="00B2072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576AC937" w14:textId="3C2F2111" w:rsidR="00B20728" w:rsidRPr="00F723E5" w:rsidRDefault="00B20728" w:rsidP="00B2072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36B61733" w14:textId="77777777" w:rsidR="00B20728" w:rsidRPr="00F723E5" w:rsidRDefault="00B20728" w:rsidP="00B2072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02A4DFAA" w14:textId="7714664F" w:rsidR="00B20728" w:rsidRPr="00F723E5" w:rsidRDefault="00B20728" w:rsidP="00B2072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104048" w:rsidRPr="00F723E5" w14:paraId="7A992CDB" w14:textId="77777777" w:rsidTr="00E14C33">
        <w:tc>
          <w:tcPr>
            <w:tcW w:w="2032" w:type="dxa"/>
            <w:shd w:val="clear" w:color="auto" w:fill="auto"/>
          </w:tcPr>
          <w:p w14:paraId="56BB8709" w14:textId="18DB1996" w:rsidR="00104048" w:rsidRPr="00F723E5" w:rsidRDefault="00104048" w:rsidP="0010404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Sayra </w:t>
            </w:r>
            <w:proofErr w:type="spellStart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Guinette</w:t>
            </w:r>
            <w:proofErr w:type="spellEnd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14:paraId="733859C1" w14:textId="59D8F61E" w:rsidR="00104048" w:rsidRPr="00F723E5" w:rsidRDefault="00104048" w:rsidP="0010404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Directora del Observatorio y Gestión del Conocimiento Cultural</w:t>
            </w:r>
          </w:p>
        </w:tc>
        <w:tc>
          <w:tcPr>
            <w:tcW w:w="2146" w:type="dxa"/>
            <w:shd w:val="clear" w:color="auto" w:fill="auto"/>
          </w:tcPr>
          <w:p w14:paraId="53D84596" w14:textId="3F60BDE3" w:rsidR="00104048" w:rsidRPr="00F723E5" w:rsidRDefault="00104048" w:rsidP="0010404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2AF26ABA" w14:textId="7D617AF0" w:rsidR="00104048" w:rsidRPr="00F723E5" w:rsidRDefault="00104048" w:rsidP="0010404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30F5363E" w14:textId="77777777" w:rsidR="00104048" w:rsidRPr="00F723E5" w:rsidRDefault="00104048" w:rsidP="0010404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4A2EA5BD" w14:textId="1FB64259" w:rsidR="00104048" w:rsidRPr="00F723E5" w:rsidRDefault="00104048" w:rsidP="00104048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</w:tbl>
    <w:p w14:paraId="26B46EEF" w14:textId="3669EDCA" w:rsidR="009E5E4D" w:rsidRPr="00C81D86" w:rsidRDefault="00C901B6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14:paraId="73109559" w14:textId="2082C12D" w:rsidR="009E5E4D" w:rsidRPr="00C901B6" w:rsidRDefault="005E2E9A">
      <w:pPr>
        <w:rPr>
          <w:rFonts w:ascii="Arial" w:hAnsi="Arial" w:cs="Arial"/>
          <w:b/>
          <w:bCs/>
          <w:color w:val="BFBFBF"/>
        </w:rPr>
      </w:pPr>
      <w:r w:rsidRPr="00C901B6">
        <w:rPr>
          <w:rFonts w:ascii="Arial" w:hAnsi="Arial" w:cs="Arial"/>
          <w:b/>
          <w:bCs/>
        </w:rPr>
        <w:t xml:space="preserve">CITACIÓN: </w:t>
      </w:r>
    </w:p>
    <w:p w14:paraId="087ED722" w14:textId="53398C33" w:rsidR="002623DD" w:rsidRDefault="002623DD">
      <w:pPr>
        <w:rPr>
          <w:rFonts w:ascii="Arial" w:hAnsi="Arial" w:cs="Arial"/>
          <w:b/>
          <w:bCs/>
          <w:color w:val="000000"/>
        </w:rPr>
      </w:pPr>
    </w:p>
    <w:p w14:paraId="62175D8E" w14:textId="4E9F3F43" w:rsidR="00EE0D5F" w:rsidRPr="00C901B6" w:rsidRDefault="00EE0D5F" w:rsidP="00EE0D5F">
      <w:pPr>
        <w:jc w:val="both"/>
        <w:rPr>
          <w:rFonts w:ascii="Arial" w:hAnsi="Arial" w:cs="Arial"/>
          <w:b/>
          <w:bCs/>
          <w:color w:val="BFBFBF"/>
        </w:rPr>
      </w:pPr>
      <w:r>
        <w:rPr>
          <w:rFonts w:ascii="Arial" w:hAnsi="Arial" w:cs="Arial"/>
        </w:rPr>
        <w:t>L</w:t>
      </w:r>
      <w:r w:rsidRPr="00030F8F">
        <w:rPr>
          <w:rFonts w:ascii="Arial" w:hAnsi="Arial" w:cs="Arial"/>
        </w:rPr>
        <w:t xml:space="preserve">a citación a los miembros permanentes, invitados permanentes y otros </w:t>
      </w:r>
      <w:r>
        <w:rPr>
          <w:rFonts w:ascii="Arial" w:hAnsi="Arial" w:cs="Arial"/>
        </w:rPr>
        <w:t xml:space="preserve">invitados </w:t>
      </w:r>
      <w:r w:rsidRPr="00030F8F">
        <w:rPr>
          <w:rFonts w:ascii="Arial" w:hAnsi="Arial" w:cs="Arial"/>
        </w:rPr>
        <w:t xml:space="preserve">se llevó a cabo con antelación a través de </w:t>
      </w:r>
      <w:r w:rsidR="0053601D">
        <w:rPr>
          <w:rFonts w:ascii="Arial" w:hAnsi="Arial" w:cs="Arial"/>
        </w:rPr>
        <w:t xml:space="preserve">agenda </w:t>
      </w:r>
      <w:r w:rsidRPr="00030F8F">
        <w:rPr>
          <w:rFonts w:ascii="Arial" w:hAnsi="Arial" w:cs="Arial"/>
        </w:rPr>
        <w:t>electrónic</w:t>
      </w:r>
      <w:r w:rsidR="0053601D">
        <w:rPr>
          <w:rFonts w:ascii="Arial" w:hAnsi="Arial" w:cs="Arial"/>
        </w:rPr>
        <w:t>a el 6 de mayo</w:t>
      </w:r>
      <w:r>
        <w:rPr>
          <w:rFonts w:ascii="Arial" w:hAnsi="Arial" w:cs="Arial"/>
        </w:rPr>
        <w:t xml:space="preserve"> de 2021</w:t>
      </w:r>
      <w:r w:rsidRPr="00030F8F">
        <w:rPr>
          <w:rFonts w:ascii="Arial" w:hAnsi="Arial" w:cs="Arial"/>
        </w:rPr>
        <w:t xml:space="preserve">, para la realización de </w:t>
      </w:r>
      <w:r>
        <w:rPr>
          <w:rFonts w:ascii="Arial" w:hAnsi="Arial" w:cs="Arial"/>
        </w:rPr>
        <w:t xml:space="preserve">la </w:t>
      </w:r>
      <w:r w:rsidRPr="00980E77">
        <w:rPr>
          <w:rFonts w:ascii="Arial" w:hAnsi="Arial" w:cs="Arial"/>
        </w:rPr>
        <w:t xml:space="preserve">Sesión ordinaria virtual del mes de </w:t>
      </w:r>
      <w:r w:rsidR="00371D45">
        <w:rPr>
          <w:rFonts w:ascii="Arial" w:hAnsi="Arial" w:cs="Arial"/>
        </w:rPr>
        <w:t>mayo</w:t>
      </w:r>
      <w:r>
        <w:rPr>
          <w:rFonts w:ascii="Arial" w:hAnsi="Arial" w:cs="Arial"/>
        </w:rPr>
        <w:t>,</w:t>
      </w:r>
      <w:r w:rsidRPr="00030F8F">
        <w:rPr>
          <w:rFonts w:ascii="Arial" w:hAnsi="Arial" w:cs="Arial"/>
        </w:rPr>
        <w:t xml:space="preserve"> el 2</w:t>
      </w:r>
      <w:r w:rsidR="006576D5">
        <w:rPr>
          <w:rFonts w:ascii="Arial" w:hAnsi="Arial" w:cs="Arial"/>
        </w:rPr>
        <w:t>5</w:t>
      </w:r>
      <w:r w:rsidRPr="00030F8F">
        <w:rPr>
          <w:rFonts w:ascii="Arial" w:hAnsi="Arial" w:cs="Arial"/>
        </w:rPr>
        <w:t xml:space="preserve"> de </w:t>
      </w:r>
      <w:r w:rsidR="00371D45">
        <w:rPr>
          <w:rFonts w:ascii="Arial" w:hAnsi="Arial" w:cs="Arial"/>
        </w:rPr>
        <w:t>mayo</w:t>
      </w:r>
      <w:r w:rsidRPr="00030F8F">
        <w:rPr>
          <w:rFonts w:ascii="Arial" w:hAnsi="Arial" w:cs="Arial"/>
        </w:rPr>
        <w:t xml:space="preserve"> de 2021 de </w:t>
      </w:r>
      <w:r w:rsidRPr="00914F7C">
        <w:rPr>
          <w:rFonts w:ascii="Arial" w:hAnsi="Arial" w:cs="Arial"/>
        </w:rPr>
        <w:t>2:</w:t>
      </w:r>
      <w:r w:rsidR="00B04106">
        <w:rPr>
          <w:rFonts w:ascii="Arial" w:hAnsi="Arial" w:cs="Arial"/>
        </w:rPr>
        <w:t>3</w:t>
      </w:r>
      <w:r w:rsidRPr="00914F7C">
        <w:rPr>
          <w:rFonts w:ascii="Arial" w:hAnsi="Arial" w:cs="Arial"/>
        </w:rPr>
        <w:t>0 p.m. hasta 4:</w:t>
      </w:r>
      <w:r w:rsidR="00B04106">
        <w:rPr>
          <w:rFonts w:ascii="Arial" w:hAnsi="Arial" w:cs="Arial"/>
        </w:rPr>
        <w:t>3</w:t>
      </w:r>
      <w:r w:rsidRPr="00914F7C">
        <w:rPr>
          <w:rFonts w:ascii="Arial" w:hAnsi="Arial" w:cs="Arial"/>
        </w:rPr>
        <w:t>0 p.m.</w:t>
      </w:r>
    </w:p>
    <w:p w14:paraId="6EF6FC9E" w14:textId="77777777" w:rsidR="00EE0D5F" w:rsidRPr="00C901B6" w:rsidRDefault="00EE0D5F">
      <w:pPr>
        <w:rPr>
          <w:rFonts w:ascii="Arial" w:hAnsi="Arial" w:cs="Arial"/>
          <w:b/>
          <w:bCs/>
          <w:color w:val="000000"/>
        </w:rPr>
      </w:pPr>
    </w:p>
    <w:p w14:paraId="19CDBEF0" w14:textId="1539A812" w:rsidR="009E5E4D" w:rsidRPr="00C901B6" w:rsidRDefault="009E5E4D">
      <w:pPr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</w:rPr>
        <w:t xml:space="preserve">ORDEN DEL DÍA: </w:t>
      </w:r>
    </w:p>
    <w:p w14:paraId="675EA50C" w14:textId="77777777" w:rsidR="009A038E" w:rsidRPr="00C901B6" w:rsidRDefault="009A038E">
      <w:pPr>
        <w:jc w:val="both"/>
        <w:rPr>
          <w:rFonts w:ascii="Arial" w:hAnsi="Arial" w:cs="Arial"/>
          <w:color w:val="000000"/>
        </w:rPr>
      </w:pPr>
    </w:p>
    <w:p w14:paraId="34EEA4FC" w14:textId="77777777" w:rsidR="009A038E" w:rsidRPr="00AB1596" w:rsidRDefault="009A038E" w:rsidP="009A03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>Verificación del quórum</w:t>
      </w:r>
    </w:p>
    <w:p w14:paraId="423C3967" w14:textId="188DFC19" w:rsidR="009A038E" w:rsidRDefault="009A038E" w:rsidP="009A03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>Aprobación Acta No. 4 de Abril 29 de 2021, Sesión Ordinaria Virtual</w:t>
      </w:r>
    </w:p>
    <w:p w14:paraId="1A0CFFD6" w14:textId="479C6715" w:rsidR="00BF13ED" w:rsidRPr="00AB1596" w:rsidRDefault="00BF13ED" w:rsidP="009A03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Seguimiento a compromisos</w:t>
      </w:r>
    </w:p>
    <w:p w14:paraId="1B7306CD" w14:textId="77777777" w:rsidR="009A038E" w:rsidRPr="00AB1596" w:rsidRDefault="009A038E" w:rsidP="009A03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>Reflexión Análisis Situación Actual</w:t>
      </w:r>
    </w:p>
    <w:p w14:paraId="26D8ACE8" w14:textId="77777777" w:rsidR="009A038E" w:rsidRPr="00AB1596" w:rsidRDefault="009A038E" w:rsidP="009A03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>Sistema de información misional del IDARTES</w:t>
      </w:r>
    </w:p>
    <w:p w14:paraId="616E103A" w14:textId="77777777" w:rsidR="009A038E" w:rsidRPr="00AB1596" w:rsidRDefault="009A038E" w:rsidP="009A03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>Es Cultura y Deporte Local 2021</w:t>
      </w:r>
    </w:p>
    <w:p w14:paraId="56717A01" w14:textId="77777777" w:rsidR="009A038E" w:rsidRPr="00AB1596" w:rsidRDefault="009A038E" w:rsidP="009A03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 xml:space="preserve">Aproximación al impacto económico del estado de emergencia </w:t>
      </w:r>
      <w:proofErr w:type="spellStart"/>
      <w:r w:rsidRPr="00AB1596">
        <w:rPr>
          <w:rFonts w:ascii="Arial" w:hAnsi="Arial" w:cs="Arial"/>
          <w:color w:val="000000"/>
          <w:lang w:val="es-MX"/>
        </w:rPr>
        <w:t>Covid</w:t>
      </w:r>
      <w:proofErr w:type="spellEnd"/>
      <w:r w:rsidRPr="00AB1596">
        <w:rPr>
          <w:rFonts w:ascii="Arial" w:hAnsi="Arial" w:cs="Arial"/>
          <w:color w:val="000000"/>
          <w:lang w:val="es-MX"/>
        </w:rPr>
        <w:t xml:space="preserve"> 19 en el sector.</w:t>
      </w:r>
    </w:p>
    <w:p w14:paraId="5A6258A5" w14:textId="77777777" w:rsidR="009A038E" w:rsidRPr="00AB1596" w:rsidRDefault="009A038E" w:rsidP="009A03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>Seguimiento a la ejecución presupuestal, corte a Mayo 20 de 2021</w:t>
      </w:r>
    </w:p>
    <w:p w14:paraId="09EF9B72" w14:textId="77777777" w:rsidR="009A038E" w:rsidRPr="00AB1596" w:rsidRDefault="009A038E" w:rsidP="009A03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 xml:space="preserve">Ley de Garantías </w:t>
      </w:r>
    </w:p>
    <w:p w14:paraId="482B0E4C" w14:textId="77777777" w:rsidR="009A038E" w:rsidRPr="00AB1596" w:rsidRDefault="009A038E" w:rsidP="009A03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>Proposiciones y Varios</w:t>
      </w:r>
    </w:p>
    <w:p w14:paraId="36D0680E" w14:textId="77777777" w:rsidR="009A038E" w:rsidRDefault="009A038E" w:rsidP="009A038E">
      <w:pPr>
        <w:jc w:val="both"/>
        <w:rPr>
          <w:rFonts w:ascii="Arial" w:hAnsi="Arial" w:cs="Arial"/>
          <w:color w:val="000000"/>
          <w:lang w:val="es-MX"/>
        </w:rPr>
      </w:pPr>
    </w:p>
    <w:p w14:paraId="3BC82E4C" w14:textId="77777777" w:rsidR="009E5E4D" w:rsidRPr="00C901B6" w:rsidRDefault="009E5E4D">
      <w:pPr>
        <w:jc w:val="both"/>
        <w:rPr>
          <w:rFonts w:ascii="Arial" w:hAnsi="Arial" w:cs="Arial"/>
          <w:b/>
          <w:bCs/>
          <w:color w:val="000000"/>
        </w:rPr>
      </w:pPr>
      <w:r w:rsidRPr="00C901B6">
        <w:rPr>
          <w:rFonts w:ascii="Arial" w:hAnsi="Arial" w:cs="Arial"/>
          <w:b/>
          <w:bCs/>
          <w:color w:val="000000"/>
        </w:rPr>
        <w:t>DESARROLLO:</w:t>
      </w:r>
    </w:p>
    <w:p w14:paraId="09A4EE35" w14:textId="77777777" w:rsidR="009E5E4D" w:rsidRPr="00C901B6" w:rsidRDefault="009E5E4D">
      <w:pPr>
        <w:jc w:val="both"/>
        <w:rPr>
          <w:rFonts w:ascii="Arial" w:hAnsi="Arial" w:cs="Arial"/>
          <w:color w:val="000000"/>
        </w:rPr>
      </w:pPr>
    </w:p>
    <w:p w14:paraId="17531D81" w14:textId="77777777" w:rsidR="009E5E4D" w:rsidRPr="00C901B6" w:rsidRDefault="009E5E4D">
      <w:pPr>
        <w:jc w:val="both"/>
        <w:rPr>
          <w:rFonts w:ascii="Arial" w:hAnsi="Arial" w:cs="Arial"/>
        </w:rPr>
      </w:pPr>
      <w:r w:rsidRPr="00C901B6">
        <w:rPr>
          <w:rFonts w:ascii="Arial" w:hAnsi="Arial" w:cs="Arial"/>
          <w:b/>
          <w:bCs/>
          <w:color w:val="000000"/>
        </w:rPr>
        <w:lastRenderedPageBreak/>
        <w:t>1. Verificación del quórum.</w:t>
      </w:r>
    </w:p>
    <w:p w14:paraId="0982E6A8" w14:textId="6781C178" w:rsidR="00A077B6" w:rsidRDefault="00A077B6">
      <w:pPr>
        <w:jc w:val="both"/>
        <w:rPr>
          <w:rFonts w:ascii="Arial" w:hAnsi="Arial" w:cs="Arial"/>
          <w:bCs/>
          <w:color w:val="A6A6A6"/>
        </w:rPr>
      </w:pPr>
    </w:p>
    <w:p w14:paraId="1D42E4D6" w14:textId="77777777" w:rsidR="00BD2EB0" w:rsidRPr="0085367B" w:rsidRDefault="00BD2EB0" w:rsidP="00BD2EB0">
      <w:pPr>
        <w:jc w:val="both"/>
        <w:rPr>
          <w:rFonts w:ascii="Arial" w:hAnsi="Arial" w:cs="Arial"/>
          <w:color w:val="000000"/>
        </w:rPr>
      </w:pPr>
      <w:r w:rsidRPr="0085367B">
        <w:rPr>
          <w:rFonts w:ascii="Arial" w:hAnsi="Arial" w:cs="Arial"/>
          <w:color w:val="000000"/>
        </w:rPr>
        <w:t xml:space="preserve">Se verifica que sí hay quórum para sesionar </w:t>
      </w:r>
      <w:r>
        <w:rPr>
          <w:rFonts w:ascii="Arial" w:hAnsi="Arial" w:cs="Arial"/>
          <w:color w:val="000000"/>
        </w:rPr>
        <w:t xml:space="preserve">según </w:t>
      </w:r>
      <w:r w:rsidRPr="0085367B">
        <w:rPr>
          <w:rFonts w:ascii="Arial" w:hAnsi="Arial" w:cs="Arial"/>
          <w:color w:val="000000"/>
        </w:rPr>
        <w:t>listado de asistentes</w:t>
      </w:r>
      <w:r>
        <w:rPr>
          <w:rFonts w:ascii="Arial" w:hAnsi="Arial" w:cs="Arial"/>
          <w:color w:val="000000"/>
        </w:rPr>
        <w:t xml:space="preserve"> </w:t>
      </w:r>
      <w:r w:rsidRPr="0085367B">
        <w:rPr>
          <w:rFonts w:ascii="Arial" w:hAnsi="Arial" w:cs="Arial"/>
          <w:color w:val="000000"/>
        </w:rPr>
        <w:t>de los miembros del Comité.</w:t>
      </w:r>
    </w:p>
    <w:p w14:paraId="77E8138C" w14:textId="77777777" w:rsidR="00BD2EB0" w:rsidRPr="00C901B6" w:rsidRDefault="00BD2EB0">
      <w:pPr>
        <w:jc w:val="both"/>
        <w:rPr>
          <w:rFonts w:ascii="Arial" w:hAnsi="Arial" w:cs="Arial"/>
          <w:b/>
          <w:bCs/>
          <w:color w:val="000000"/>
        </w:rPr>
      </w:pPr>
    </w:p>
    <w:p w14:paraId="7DD770C0" w14:textId="77777777" w:rsidR="009E5E4D" w:rsidRPr="00C901B6" w:rsidRDefault="009E5E4D">
      <w:pPr>
        <w:jc w:val="both"/>
        <w:rPr>
          <w:rFonts w:ascii="Arial" w:hAnsi="Arial" w:cs="Arial"/>
        </w:rPr>
      </w:pPr>
      <w:r w:rsidRPr="00C901B6">
        <w:rPr>
          <w:rFonts w:ascii="Arial" w:hAnsi="Arial" w:cs="Arial"/>
          <w:b/>
          <w:bCs/>
          <w:color w:val="000000"/>
        </w:rPr>
        <w:t>2. Aprobación orden del día.</w:t>
      </w:r>
    </w:p>
    <w:p w14:paraId="66F2E092" w14:textId="2C226E6A" w:rsidR="00BD2EB0" w:rsidRDefault="00BD2EB0" w:rsidP="00BD2EB0">
      <w:pPr>
        <w:jc w:val="both"/>
        <w:rPr>
          <w:rFonts w:ascii="Arial" w:hAnsi="Arial" w:cs="Arial"/>
          <w:color w:val="000000"/>
          <w:lang w:val="es-MX"/>
        </w:rPr>
      </w:pPr>
    </w:p>
    <w:p w14:paraId="5B57E186" w14:textId="62124C14" w:rsidR="00BD2EB0" w:rsidRDefault="00BD2EB0" w:rsidP="00BD2EB0">
      <w:pPr>
        <w:jc w:val="both"/>
        <w:rPr>
          <w:rFonts w:ascii="Arial" w:hAnsi="Arial" w:cs="Arial"/>
          <w:color w:val="000000"/>
        </w:rPr>
      </w:pPr>
      <w:r w:rsidRPr="003D6CB2">
        <w:rPr>
          <w:rFonts w:ascii="Arial" w:hAnsi="Arial" w:cs="Arial"/>
          <w:color w:val="000000"/>
        </w:rPr>
        <w:t>Se aprobó por los miembros de Comité el orden del día de la sesión ordinaria.</w:t>
      </w:r>
    </w:p>
    <w:p w14:paraId="72FD813E" w14:textId="02540989" w:rsidR="00986692" w:rsidRDefault="00986692" w:rsidP="00BD2EB0">
      <w:pPr>
        <w:jc w:val="both"/>
        <w:rPr>
          <w:rFonts w:ascii="Arial" w:hAnsi="Arial" w:cs="Arial"/>
          <w:color w:val="000000"/>
        </w:rPr>
      </w:pPr>
    </w:p>
    <w:p w14:paraId="29CF5A39" w14:textId="4CBF72E9" w:rsidR="009E5E4D" w:rsidRPr="00C901B6" w:rsidRDefault="009E5E4D">
      <w:pPr>
        <w:jc w:val="both"/>
        <w:rPr>
          <w:rFonts w:ascii="Arial" w:hAnsi="Arial" w:cs="Arial"/>
          <w:color w:val="000000"/>
        </w:rPr>
      </w:pPr>
      <w:r w:rsidRPr="00C901B6">
        <w:rPr>
          <w:rFonts w:ascii="Arial" w:hAnsi="Arial" w:cs="Arial"/>
          <w:b/>
          <w:bCs/>
          <w:color w:val="000000"/>
        </w:rPr>
        <w:t>3. Seguimiento compromiso</w:t>
      </w:r>
      <w:r w:rsidR="00986692">
        <w:rPr>
          <w:rFonts w:ascii="Arial" w:hAnsi="Arial" w:cs="Arial"/>
          <w:b/>
          <w:bCs/>
          <w:color w:val="000000"/>
        </w:rPr>
        <w:t>s sesión del comité sectorial de abril 29 2021</w:t>
      </w:r>
    </w:p>
    <w:p w14:paraId="050FFB83" w14:textId="0F3BFB1C" w:rsidR="002623DD" w:rsidRDefault="002623DD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"/>
        <w:gridCol w:w="3230"/>
        <w:gridCol w:w="1926"/>
        <w:gridCol w:w="1304"/>
        <w:gridCol w:w="2492"/>
      </w:tblGrid>
      <w:tr w:rsidR="00622926" w:rsidRPr="00F24384" w14:paraId="2D99569C" w14:textId="77777777" w:rsidTr="00622926">
        <w:tc>
          <w:tcPr>
            <w:tcW w:w="1893" w:type="pct"/>
            <w:gridSpan w:val="2"/>
            <w:shd w:val="clear" w:color="auto" w:fill="auto"/>
          </w:tcPr>
          <w:p w14:paraId="7790E03F" w14:textId="77777777" w:rsidR="00622926" w:rsidRPr="00F24384" w:rsidRDefault="00622926" w:rsidP="006E2BB3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3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Compromisos</w:t>
            </w:r>
          </w:p>
        </w:tc>
        <w:tc>
          <w:tcPr>
            <w:tcW w:w="1046" w:type="pct"/>
            <w:shd w:val="clear" w:color="auto" w:fill="auto"/>
          </w:tcPr>
          <w:p w14:paraId="0BF7CED8" w14:textId="77777777" w:rsidR="00622926" w:rsidRPr="00F24384" w:rsidRDefault="00622926" w:rsidP="006E2BB3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3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 responsable</w:t>
            </w:r>
          </w:p>
        </w:tc>
        <w:tc>
          <w:tcPr>
            <w:tcW w:w="708" w:type="pct"/>
            <w:shd w:val="clear" w:color="auto" w:fill="auto"/>
          </w:tcPr>
          <w:p w14:paraId="3CC6F4FC" w14:textId="77777777" w:rsidR="00622926" w:rsidRPr="00F24384" w:rsidRDefault="00622926" w:rsidP="006E2BB3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3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Entidad </w:t>
            </w:r>
          </w:p>
        </w:tc>
        <w:tc>
          <w:tcPr>
            <w:tcW w:w="1353" w:type="pct"/>
            <w:shd w:val="clear" w:color="auto" w:fill="auto"/>
          </w:tcPr>
          <w:p w14:paraId="37B12A16" w14:textId="01180AF6" w:rsidR="00622926" w:rsidRPr="00F24384" w:rsidRDefault="00622926" w:rsidP="006E2BB3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3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Fecha </w:t>
            </w:r>
            <w:r w:rsidRPr="00F24384">
              <w:rPr>
                <w:rFonts w:ascii="Arial" w:hAnsi="Arial" w:cs="Arial"/>
                <w:b/>
                <w:bCs/>
                <w:sz w:val="16"/>
                <w:szCs w:val="16"/>
              </w:rPr>
              <w:t>límite para su cumplimiento</w:t>
            </w:r>
          </w:p>
        </w:tc>
      </w:tr>
      <w:tr w:rsidR="00622926" w:rsidRPr="00F24384" w14:paraId="316A9EAC" w14:textId="77777777" w:rsidTr="00622926">
        <w:tc>
          <w:tcPr>
            <w:tcW w:w="139" w:type="pct"/>
            <w:shd w:val="clear" w:color="auto" w:fill="auto"/>
          </w:tcPr>
          <w:p w14:paraId="6E9C6B79" w14:textId="77777777" w:rsidR="00622926" w:rsidRPr="00F24384" w:rsidRDefault="00622926" w:rsidP="006E2BB3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4" w:type="pct"/>
            <w:shd w:val="clear" w:color="auto" w:fill="auto"/>
          </w:tcPr>
          <w:p w14:paraId="01D3E1C5" w14:textId="77777777" w:rsidR="00622926" w:rsidRPr="00F24384" w:rsidRDefault="00622926" w:rsidP="006E2BB3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Revisar el estado de avance de las metas, para poder ajustar ya sea el reporte o la programación de las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metas PDD y metas proyecto de inversión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 que permitan dar cuenta del cumplimiento, en especial de la ejecución de las metas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que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al corte del primer trimestre 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presentan un avance en cero. </w:t>
            </w:r>
          </w:p>
        </w:tc>
        <w:tc>
          <w:tcPr>
            <w:tcW w:w="1046" w:type="pct"/>
            <w:shd w:val="clear" w:color="auto" w:fill="auto"/>
          </w:tcPr>
          <w:p w14:paraId="3888E9C1" w14:textId="77777777" w:rsidR="00622926" w:rsidRPr="00F24384" w:rsidRDefault="00622926" w:rsidP="006E2BB3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Jefes de las oficinas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asesoras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planeación del sector</w:t>
            </w:r>
          </w:p>
        </w:tc>
        <w:tc>
          <w:tcPr>
            <w:tcW w:w="708" w:type="pct"/>
            <w:shd w:val="clear" w:color="auto" w:fill="auto"/>
          </w:tcPr>
          <w:p w14:paraId="777C6AE0" w14:textId="77777777" w:rsidR="00622926" w:rsidRPr="00F24384" w:rsidRDefault="00622926" w:rsidP="006E2BB3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TODAS LAS ENTIDADES </w:t>
            </w:r>
          </w:p>
        </w:tc>
        <w:tc>
          <w:tcPr>
            <w:tcW w:w="1353" w:type="pct"/>
            <w:shd w:val="clear" w:color="auto" w:fill="auto"/>
          </w:tcPr>
          <w:p w14:paraId="7B1D1B71" w14:textId="75A58CB5" w:rsidR="00622926" w:rsidRPr="00F24384" w:rsidRDefault="00622926" w:rsidP="006E2BB3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Julio, previo al cargue del seguimiento a junio 30 2021</w:t>
            </w:r>
          </w:p>
        </w:tc>
      </w:tr>
      <w:tr w:rsidR="00622926" w:rsidRPr="00F24384" w14:paraId="09890E9A" w14:textId="77777777" w:rsidTr="00622926">
        <w:tc>
          <w:tcPr>
            <w:tcW w:w="139" w:type="pct"/>
            <w:shd w:val="clear" w:color="auto" w:fill="auto"/>
          </w:tcPr>
          <w:p w14:paraId="625602A6" w14:textId="77777777" w:rsidR="00622926" w:rsidRPr="00F24384" w:rsidRDefault="00622926" w:rsidP="006E2BB3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4" w:type="pct"/>
            <w:shd w:val="clear" w:color="auto" w:fill="auto"/>
          </w:tcPr>
          <w:p w14:paraId="18B0962A" w14:textId="77777777" w:rsidR="00622926" w:rsidRPr="00F24384" w:rsidRDefault="00622926" w:rsidP="006E2BB3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36E9">
              <w:rPr>
                <w:rFonts w:ascii="Arial" w:hAnsi="Arial" w:cs="Arial"/>
                <w:color w:val="000000"/>
                <w:sz w:val="16"/>
                <w:szCs w:val="16"/>
              </w:rPr>
              <w:t>Con respecto a la meta Plan a cargo del IDRD que no presenta programación en la vigencia 2021, será reprogramada para el seguimiento con corte a 30 de junio en el sistema SEGPLAN.</w:t>
            </w:r>
          </w:p>
        </w:tc>
        <w:tc>
          <w:tcPr>
            <w:tcW w:w="1046" w:type="pct"/>
            <w:shd w:val="clear" w:color="auto" w:fill="auto"/>
          </w:tcPr>
          <w:p w14:paraId="497D8666" w14:textId="77777777" w:rsidR="00622926" w:rsidRPr="00F24384" w:rsidRDefault="00622926" w:rsidP="006E2BB3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Jefe de la oficina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asesora 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de planeación del IDRD</w:t>
            </w:r>
          </w:p>
        </w:tc>
        <w:tc>
          <w:tcPr>
            <w:tcW w:w="708" w:type="pct"/>
            <w:shd w:val="clear" w:color="auto" w:fill="auto"/>
          </w:tcPr>
          <w:p w14:paraId="6F99D948" w14:textId="77777777" w:rsidR="00622926" w:rsidRPr="00F24384" w:rsidRDefault="00622926" w:rsidP="006E2BB3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IDRD</w:t>
            </w:r>
          </w:p>
        </w:tc>
        <w:tc>
          <w:tcPr>
            <w:tcW w:w="1353" w:type="pct"/>
            <w:shd w:val="clear" w:color="auto" w:fill="auto"/>
          </w:tcPr>
          <w:p w14:paraId="7C31A460" w14:textId="53A4F3A1" w:rsidR="00622926" w:rsidRPr="00F24384" w:rsidRDefault="00622926" w:rsidP="006E2BB3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Reprogramación: julio</w:t>
            </w:r>
          </w:p>
        </w:tc>
      </w:tr>
      <w:tr w:rsidR="00622926" w:rsidRPr="00F24384" w14:paraId="445D4DC3" w14:textId="77777777" w:rsidTr="00622926">
        <w:tc>
          <w:tcPr>
            <w:tcW w:w="139" w:type="pct"/>
            <w:shd w:val="clear" w:color="auto" w:fill="auto"/>
          </w:tcPr>
          <w:p w14:paraId="6A01E9A2" w14:textId="77777777" w:rsidR="00622926" w:rsidRDefault="00622926" w:rsidP="00B60A0B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4" w:type="pct"/>
            <w:shd w:val="clear" w:color="auto" w:fill="auto"/>
          </w:tcPr>
          <w:p w14:paraId="666CD4D3" w14:textId="77777777" w:rsidR="00622926" w:rsidRPr="00F24384" w:rsidRDefault="00622926" w:rsidP="00B60A0B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Se espera tener los resultados del Mapeo de las tres localidades 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finales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pct"/>
            <w:shd w:val="clear" w:color="auto" w:fill="auto"/>
          </w:tcPr>
          <w:p w14:paraId="782D8ED8" w14:textId="77777777" w:rsidR="00622926" w:rsidRPr="00F24384" w:rsidRDefault="00622926" w:rsidP="00B60A0B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Subdirección para la Gestión del centro de Bogotá</w:t>
            </w:r>
          </w:p>
        </w:tc>
        <w:tc>
          <w:tcPr>
            <w:tcW w:w="708" w:type="pct"/>
            <w:shd w:val="clear" w:color="auto" w:fill="auto"/>
          </w:tcPr>
          <w:p w14:paraId="06CDFFC4" w14:textId="77777777" w:rsidR="00622926" w:rsidRPr="00F24384" w:rsidRDefault="00622926" w:rsidP="00B60A0B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FUGA</w:t>
            </w:r>
          </w:p>
        </w:tc>
        <w:tc>
          <w:tcPr>
            <w:tcW w:w="1353" w:type="pct"/>
            <w:shd w:val="clear" w:color="auto" w:fill="auto"/>
          </w:tcPr>
          <w:p w14:paraId="77C01E32" w14:textId="77777777" w:rsidR="00622926" w:rsidRDefault="00622926" w:rsidP="00B60A0B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Pliegos: 15 de mayo</w:t>
            </w:r>
          </w:p>
          <w:p w14:paraId="205357B5" w14:textId="77777777" w:rsidR="00622926" w:rsidRDefault="00622926" w:rsidP="00B60A0B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Contratación: julio 2021</w:t>
            </w:r>
          </w:p>
          <w:p w14:paraId="27D9A918" w14:textId="385871D4" w:rsidR="00622926" w:rsidRPr="00F24384" w:rsidRDefault="00622926" w:rsidP="00B60A0B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Ejecución: diciembre 2021</w:t>
            </w:r>
          </w:p>
        </w:tc>
      </w:tr>
    </w:tbl>
    <w:p w14:paraId="0B1D213D" w14:textId="77777777" w:rsidR="006E2BB3" w:rsidRDefault="006E2BB3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9745B54" w14:textId="459E638A" w:rsidR="00F0024B" w:rsidRPr="00BF13ED" w:rsidRDefault="00BF13ED" w:rsidP="00F0024B">
      <w:pPr>
        <w:jc w:val="both"/>
        <w:rPr>
          <w:rFonts w:ascii="Arial" w:hAnsi="Arial" w:cs="Arial"/>
          <w:b/>
          <w:bCs/>
          <w:color w:val="000000"/>
          <w:lang w:val="es-MX"/>
        </w:rPr>
      </w:pPr>
      <w:r w:rsidRPr="00BF13ED">
        <w:rPr>
          <w:rFonts w:ascii="Arial" w:hAnsi="Arial" w:cs="Arial"/>
          <w:b/>
          <w:bCs/>
          <w:color w:val="000000"/>
          <w:lang w:val="es-MX"/>
        </w:rPr>
        <w:t xml:space="preserve">4. </w:t>
      </w:r>
      <w:r w:rsidR="00F0024B" w:rsidRPr="00BF13ED">
        <w:rPr>
          <w:rFonts w:ascii="Arial" w:hAnsi="Arial" w:cs="Arial"/>
          <w:b/>
          <w:bCs/>
          <w:color w:val="000000"/>
          <w:lang w:val="es-MX"/>
        </w:rPr>
        <w:t>Reflexión Análisis Situación Actual</w:t>
      </w:r>
    </w:p>
    <w:p w14:paraId="4EF433CF" w14:textId="77777777" w:rsidR="00F0024B" w:rsidRDefault="00F0024B">
      <w:pPr>
        <w:jc w:val="both"/>
        <w:rPr>
          <w:rFonts w:ascii="Arial" w:hAnsi="Arial" w:cs="Arial"/>
          <w:color w:val="000000"/>
          <w:lang w:val="es-MX"/>
        </w:rPr>
      </w:pPr>
    </w:p>
    <w:p w14:paraId="6239287A" w14:textId="347A329B" w:rsidR="00B84104" w:rsidRDefault="00AB1596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Frente a</w:t>
      </w:r>
      <w:r w:rsidR="00C51D3E">
        <w:rPr>
          <w:rFonts w:ascii="Arial" w:hAnsi="Arial" w:cs="Arial"/>
          <w:color w:val="000000"/>
          <w:lang w:val="es-MX"/>
        </w:rPr>
        <w:t xml:space="preserve"> </w:t>
      </w:r>
      <w:r>
        <w:rPr>
          <w:rFonts w:ascii="Arial" w:hAnsi="Arial" w:cs="Arial"/>
          <w:color w:val="000000"/>
          <w:lang w:val="es-MX"/>
        </w:rPr>
        <w:t>l</w:t>
      </w:r>
      <w:r w:rsidR="00C51D3E">
        <w:rPr>
          <w:rFonts w:ascii="Arial" w:hAnsi="Arial" w:cs="Arial"/>
          <w:color w:val="000000"/>
          <w:lang w:val="es-MX"/>
        </w:rPr>
        <w:t>a</w:t>
      </w:r>
      <w:r>
        <w:rPr>
          <w:rFonts w:ascii="Arial" w:hAnsi="Arial" w:cs="Arial"/>
          <w:color w:val="000000"/>
          <w:lang w:val="es-MX"/>
        </w:rPr>
        <w:t xml:space="preserve"> reflexión del análisis de la situación actual, por parte del Secretario, se tiene varios puntos como</w:t>
      </w:r>
      <w:r w:rsidR="00B84104">
        <w:rPr>
          <w:rFonts w:ascii="Arial" w:hAnsi="Arial" w:cs="Arial"/>
          <w:color w:val="000000"/>
          <w:lang w:val="es-MX"/>
        </w:rPr>
        <w:t>:</w:t>
      </w:r>
      <w:r>
        <w:rPr>
          <w:rFonts w:ascii="Arial" w:hAnsi="Arial" w:cs="Arial"/>
          <w:color w:val="000000"/>
          <w:lang w:val="es-MX"/>
        </w:rPr>
        <w:t xml:space="preserve"> </w:t>
      </w:r>
    </w:p>
    <w:p w14:paraId="425764B5" w14:textId="77777777" w:rsidR="00B84104" w:rsidRDefault="00B84104">
      <w:pPr>
        <w:jc w:val="both"/>
        <w:rPr>
          <w:rFonts w:ascii="Arial" w:hAnsi="Arial" w:cs="Arial"/>
          <w:color w:val="000000"/>
          <w:lang w:val="es-MX"/>
        </w:rPr>
      </w:pPr>
    </w:p>
    <w:p w14:paraId="4E81A0DB" w14:textId="3AC51C2D" w:rsidR="00AB1596" w:rsidRDefault="00B84104" w:rsidP="00B8410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lang w:val="es-MX"/>
        </w:rPr>
      </w:pPr>
      <w:r w:rsidRPr="00B84104">
        <w:rPr>
          <w:rFonts w:ascii="Arial" w:hAnsi="Arial" w:cs="Arial"/>
          <w:color w:val="000000"/>
          <w:lang w:val="es-MX"/>
        </w:rPr>
        <w:t xml:space="preserve">Respecto a </w:t>
      </w:r>
      <w:r w:rsidR="00AB1596" w:rsidRPr="00B84104">
        <w:rPr>
          <w:rFonts w:ascii="Arial" w:hAnsi="Arial" w:cs="Arial"/>
          <w:color w:val="000000"/>
          <w:lang w:val="es-MX"/>
        </w:rPr>
        <w:t xml:space="preserve">Bogotá Solidaria, </w:t>
      </w:r>
      <w:r w:rsidRPr="00B84104">
        <w:rPr>
          <w:rFonts w:ascii="Arial" w:hAnsi="Arial" w:cs="Arial"/>
          <w:color w:val="000000"/>
          <w:lang w:val="es-MX"/>
        </w:rPr>
        <w:t xml:space="preserve">a la fecha el sector se ha encontrado por fuera de </w:t>
      </w:r>
      <w:r w:rsidR="00AB1596" w:rsidRPr="00B84104">
        <w:rPr>
          <w:rFonts w:ascii="Arial" w:hAnsi="Arial" w:cs="Arial"/>
          <w:color w:val="000000"/>
          <w:lang w:val="es-MX"/>
        </w:rPr>
        <w:t xml:space="preserve">las ayudas dadas </w:t>
      </w:r>
      <w:r w:rsidRPr="00B84104">
        <w:rPr>
          <w:rFonts w:ascii="Arial" w:hAnsi="Arial" w:cs="Arial"/>
          <w:color w:val="000000"/>
          <w:lang w:val="es-MX"/>
        </w:rPr>
        <w:t>por el Distrito debido a que la población identificada de</w:t>
      </w:r>
      <w:r w:rsidR="00AB1596" w:rsidRPr="00B84104">
        <w:rPr>
          <w:rFonts w:ascii="Arial" w:hAnsi="Arial" w:cs="Arial"/>
          <w:color w:val="000000"/>
          <w:lang w:val="es-MX"/>
        </w:rPr>
        <w:t xml:space="preserve">l </w:t>
      </w:r>
      <w:r w:rsidRPr="00B84104">
        <w:rPr>
          <w:rFonts w:ascii="Arial" w:hAnsi="Arial" w:cs="Arial"/>
          <w:color w:val="000000"/>
          <w:lang w:val="es-MX"/>
        </w:rPr>
        <w:t>sector</w:t>
      </w:r>
      <w:r w:rsidR="00AB1596" w:rsidRPr="00B84104">
        <w:rPr>
          <w:rFonts w:ascii="Arial" w:hAnsi="Arial" w:cs="Arial"/>
          <w:color w:val="000000"/>
          <w:lang w:val="es-MX"/>
        </w:rPr>
        <w:t xml:space="preserve"> se encuentra</w:t>
      </w:r>
      <w:r w:rsidRPr="00B84104">
        <w:rPr>
          <w:rFonts w:ascii="Arial" w:hAnsi="Arial" w:cs="Arial"/>
          <w:color w:val="000000"/>
          <w:lang w:val="es-MX"/>
        </w:rPr>
        <w:t xml:space="preserve"> catalogada como </w:t>
      </w:r>
      <w:r w:rsidR="00AB1596" w:rsidRPr="00B84104">
        <w:rPr>
          <w:rFonts w:ascii="Arial" w:hAnsi="Arial" w:cs="Arial"/>
          <w:color w:val="000000"/>
          <w:lang w:val="es-MX"/>
        </w:rPr>
        <w:t xml:space="preserve">población vulnerable pero no </w:t>
      </w:r>
      <w:r w:rsidRPr="00B84104">
        <w:rPr>
          <w:rFonts w:ascii="Arial" w:hAnsi="Arial" w:cs="Arial"/>
          <w:color w:val="000000"/>
          <w:lang w:val="es-MX"/>
        </w:rPr>
        <w:t>en</w:t>
      </w:r>
      <w:r w:rsidR="00AB1596" w:rsidRPr="00B84104">
        <w:rPr>
          <w:rFonts w:ascii="Arial" w:hAnsi="Arial" w:cs="Arial"/>
          <w:color w:val="000000"/>
          <w:lang w:val="es-MX"/>
        </w:rPr>
        <w:t xml:space="preserve"> pobreza o pobreza absoluta</w:t>
      </w:r>
      <w:r w:rsidRPr="00B84104">
        <w:rPr>
          <w:rFonts w:ascii="Arial" w:hAnsi="Arial" w:cs="Arial"/>
          <w:color w:val="000000"/>
          <w:lang w:val="es-MX"/>
        </w:rPr>
        <w:t xml:space="preserve">. Sin embargo, según lo anunciado por la Alcaldesa se espera que dentro de </w:t>
      </w:r>
      <w:r w:rsidR="00AB1596" w:rsidRPr="00B84104">
        <w:rPr>
          <w:rFonts w:ascii="Arial" w:hAnsi="Arial" w:cs="Arial"/>
          <w:color w:val="000000"/>
          <w:lang w:val="es-MX"/>
        </w:rPr>
        <w:t xml:space="preserve">este año </w:t>
      </w:r>
      <w:r w:rsidRPr="00B84104">
        <w:rPr>
          <w:rFonts w:ascii="Arial" w:hAnsi="Arial" w:cs="Arial"/>
          <w:color w:val="000000"/>
          <w:lang w:val="es-MX"/>
        </w:rPr>
        <w:t xml:space="preserve">la población del sector </w:t>
      </w:r>
      <w:r w:rsidR="00AB1596" w:rsidRPr="00B84104">
        <w:rPr>
          <w:rFonts w:ascii="Arial" w:hAnsi="Arial" w:cs="Arial"/>
          <w:color w:val="000000"/>
          <w:lang w:val="es-MX"/>
        </w:rPr>
        <w:t xml:space="preserve">pueda </w:t>
      </w:r>
      <w:r w:rsidRPr="00B84104">
        <w:rPr>
          <w:rFonts w:ascii="Arial" w:hAnsi="Arial" w:cs="Arial"/>
          <w:color w:val="000000"/>
          <w:lang w:val="es-MX"/>
        </w:rPr>
        <w:t>acceder a estas ayudas económicas</w:t>
      </w:r>
      <w:r w:rsidR="00C51D3E">
        <w:rPr>
          <w:rFonts w:ascii="Arial" w:hAnsi="Arial" w:cs="Arial"/>
          <w:color w:val="000000"/>
          <w:lang w:val="es-MX"/>
        </w:rPr>
        <w:t>,</w:t>
      </w:r>
      <w:r w:rsidRPr="00B84104">
        <w:rPr>
          <w:rFonts w:ascii="Arial" w:hAnsi="Arial" w:cs="Arial"/>
          <w:color w:val="000000"/>
          <w:lang w:val="es-MX"/>
        </w:rPr>
        <w:t xml:space="preserve"> ya que se amplía</w:t>
      </w:r>
      <w:r w:rsidR="00C51D3E">
        <w:rPr>
          <w:rFonts w:ascii="Arial" w:hAnsi="Arial" w:cs="Arial"/>
          <w:color w:val="000000"/>
          <w:lang w:val="es-MX"/>
        </w:rPr>
        <w:t xml:space="preserve"> el programa</w:t>
      </w:r>
      <w:r w:rsidRPr="00B84104">
        <w:rPr>
          <w:rFonts w:ascii="Arial" w:hAnsi="Arial" w:cs="Arial"/>
          <w:color w:val="000000"/>
          <w:lang w:val="es-MX"/>
        </w:rPr>
        <w:t xml:space="preserve"> a la población vulnerable.</w:t>
      </w:r>
    </w:p>
    <w:p w14:paraId="25E1CEEA" w14:textId="77777777" w:rsidR="00A578DB" w:rsidRDefault="00C51D3E" w:rsidP="00C72A5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lang w:val="es-MX"/>
        </w:rPr>
      </w:pPr>
      <w:r w:rsidRPr="00C51D3E">
        <w:rPr>
          <w:rFonts w:ascii="Arial" w:hAnsi="Arial" w:cs="Arial"/>
          <w:color w:val="000000"/>
          <w:lang w:val="es-MX"/>
        </w:rPr>
        <w:t>En cuanto a la recuperación económica,</w:t>
      </w:r>
      <w:r w:rsidR="00A21448">
        <w:rPr>
          <w:rFonts w:ascii="Arial" w:hAnsi="Arial" w:cs="Arial"/>
          <w:color w:val="000000"/>
          <w:lang w:val="es-MX"/>
        </w:rPr>
        <w:t xml:space="preserve"> se </w:t>
      </w:r>
      <w:r w:rsidR="00CB21C8">
        <w:rPr>
          <w:rFonts w:ascii="Arial" w:hAnsi="Arial" w:cs="Arial"/>
          <w:color w:val="000000"/>
          <w:lang w:val="es-MX"/>
        </w:rPr>
        <w:t xml:space="preserve">dijo que el sector o las industrias culturales habían tenido un </w:t>
      </w:r>
      <w:r w:rsidR="00A21448">
        <w:rPr>
          <w:rFonts w:ascii="Arial" w:hAnsi="Arial" w:cs="Arial"/>
          <w:color w:val="000000"/>
          <w:lang w:val="es-MX"/>
        </w:rPr>
        <w:t>crecimiento del 7,5%</w:t>
      </w:r>
      <w:r w:rsidR="00CB21C8">
        <w:rPr>
          <w:rFonts w:ascii="Arial" w:hAnsi="Arial" w:cs="Arial"/>
          <w:color w:val="000000"/>
          <w:lang w:val="es-MX"/>
        </w:rPr>
        <w:t xml:space="preserve">, sin embargo, esto </w:t>
      </w:r>
      <w:r w:rsidR="00A21448">
        <w:rPr>
          <w:rFonts w:ascii="Arial" w:hAnsi="Arial" w:cs="Arial"/>
          <w:color w:val="000000"/>
          <w:lang w:val="es-MX"/>
        </w:rPr>
        <w:t xml:space="preserve">responde a </w:t>
      </w:r>
      <w:r w:rsidR="00CB21C8">
        <w:rPr>
          <w:rFonts w:ascii="Arial" w:hAnsi="Arial" w:cs="Arial"/>
          <w:color w:val="000000"/>
          <w:lang w:val="es-MX"/>
        </w:rPr>
        <w:t>la agrupación de</w:t>
      </w:r>
      <w:r w:rsidR="00A21448">
        <w:rPr>
          <w:rFonts w:ascii="Arial" w:hAnsi="Arial" w:cs="Arial"/>
          <w:color w:val="000000"/>
          <w:lang w:val="es-MX"/>
        </w:rPr>
        <w:t xml:space="preserve"> varias CIUS</w:t>
      </w:r>
      <w:r w:rsidR="00CB21C8">
        <w:rPr>
          <w:rFonts w:ascii="Arial" w:hAnsi="Arial" w:cs="Arial"/>
          <w:color w:val="000000"/>
          <w:lang w:val="es-MX"/>
        </w:rPr>
        <w:t xml:space="preserve"> y a la </w:t>
      </w:r>
      <w:r w:rsidR="00A21448">
        <w:rPr>
          <w:rFonts w:ascii="Arial" w:hAnsi="Arial" w:cs="Arial"/>
          <w:color w:val="000000"/>
          <w:lang w:val="es-MX"/>
        </w:rPr>
        <w:t>reactivación de actividades</w:t>
      </w:r>
      <w:r w:rsidR="00A578DB">
        <w:rPr>
          <w:rFonts w:ascii="Arial" w:hAnsi="Arial" w:cs="Arial"/>
          <w:color w:val="000000"/>
          <w:lang w:val="es-MX"/>
        </w:rPr>
        <w:t xml:space="preserve"> del sector</w:t>
      </w:r>
      <w:r w:rsidR="00CB21C8">
        <w:rPr>
          <w:rFonts w:ascii="Arial" w:hAnsi="Arial" w:cs="Arial"/>
          <w:color w:val="000000"/>
          <w:lang w:val="es-MX"/>
        </w:rPr>
        <w:t>.</w:t>
      </w:r>
    </w:p>
    <w:p w14:paraId="1DA3EF7E" w14:textId="332A0610" w:rsidR="00B84104" w:rsidRDefault="00A578DB" w:rsidP="00C72A5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Con respecto a la participación de los jóvenes y sus preocupaciones frente a la situación actual, se ha evidenciado en el sitio de manifestaciones que ellos se encuentran organizados y tienen muy mala precepción de las instituciones públicas</w:t>
      </w:r>
      <w:r w:rsidR="00502F6A">
        <w:rPr>
          <w:rFonts w:ascii="Arial" w:hAnsi="Arial" w:cs="Arial"/>
          <w:color w:val="000000"/>
          <w:lang w:val="es-MX"/>
        </w:rPr>
        <w:t xml:space="preserve">, sin embargo, </w:t>
      </w:r>
      <w:r>
        <w:rPr>
          <w:rFonts w:ascii="Arial" w:hAnsi="Arial" w:cs="Arial"/>
          <w:color w:val="000000"/>
          <w:lang w:val="es-MX"/>
        </w:rPr>
        <w:t xml:space="preserve">ya se están acercando </w:t>
      </w:r>
      <w:r w:rsidR="00502F6A">
        <w:rPr>
          <w:rFonts w:ascii="Arial" w:hAnsi="Arial" w:cs="Arial"/>
          <w:color w:val="000000"/>
          <w:lang w:val="es-MX"/>
        </w:rPr>
        <w:t>a diálogos con Universidades, Iglesia y la ONU.</w:t>
      </w:r>
      <w:r w:rsidR="00A21448">
        <w:rPr>
          <w:rFonts w:ascii="Arial" w:hAnsi="Arial" w:cs="Arial"/>
          <w:color w:val="000000"/>
          <w:lang w:val="es-MX"/>
        </w:rPr>
        <w:t xml:space="preserve"> </w:t>
      </w:r>
      <w:r w:rsidR="00502F6A">
        <w:rPr>
          <w:rFonts w:ascii="Arial" w:hAnsi="Arial" w:cs="Arial"/>
          <w:color w:val="000000"/>
          <w:lang w:val="es-MX"/>
        </w:rPr>
        <w:t>Desde el Distrito se pedirá al Sector la oferta cultural hacia ellos, pero el papel principal del sector debe ser</w:t>
      </w:r>
      <w:r w:rsidR="007F2522">
        <w:rPr>
          <w:rFonts w:ascii="Arial" w:hAnsi="Arial" w:cs="Arial"/>
          <w:color w:val="000000"/>
          <w:lang w:val="es-MX"/>
        </w:rPr>
        <w:t xml:space="preserve"> </w:t>
      </w:r>
      <w:r w:rsidR="00571E72">
        <w:rPr>
          <w:rFonts w:ascii="Arial" w:hAnsi="Arial" w:cs="Arial"/>
          <w:color w:val="000000"/>
          <w:lang w:val="es-MX"/>
        </w:rPr>
        <w:t>más representativo e incidente hacia los jóvenes.</w:t>
      </w:r>
    </w:p>
    <w:p w14:paraId="21D439DD" w14:textId="7D1B4B8B" w:rsidR="00B84104" w:rsidRDefault="009D14CE" w:rsidP="00C72A5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lastRenderedPageBreak/>
        <w:t>Otro</w:t>
      </w:r>
      <w:r w:rsidR="00F60099" w:rsidRPr="001320B2">
        <w:rPr>
          <w:rFonts w:ascii="Arial" w:hAnsi="Arial" w:cs="Arial"/>
          <w:color w:val="000000"/>
          <w:lang w:val="es-MX"/>
        </w:rPr>
        <w:t xml:space="preserve"> punto a tratar es de la resignificación de monumentos</w:t>
      </w:r>
      <w:r w:rsidR="00852DB4" w:rsidRPr="001320B2">
        <w:rPr>
          <w:rFonts w:ascii="Arial" w:hAnsi="Arial" w:cs="Arial"/>
          <w:color w:val="000000"/>
          <w:lang w:val="es-MX"/>
        </w:rPr>
        <w:t xml:space="preserve">, lo cual planea un reto al sector frente a la agenda de discusión sobre la relación monumental y patrimonial con la historia, este espacio se busca desarrollar </w:t>
      </w:r>
      <w:r w:rsidR="00BA034B">
        <w:rPr>
          <w:rFonts w:ascii="Arial" w:hAnsi="Arial" w:cs="Arial"/>
          <w:color w:val="000000"/>
          <w:lang w:val="es-MX"/>
        </w:rPr>
        <w:t xml:space="preserve">más específicamente </w:t>
      </w:r>
      <w:r w:rsidR="00852DB4" w:rsidRPr="001320B2">
        <w:rPr>
          <w:rFonts w:ascii="Arial" w:hAnsi="Arial" w:cs="Arial"/>
          <w:color w:val="000000"/>
          <w:lang w:val="es-MX"/>
        </w:rPr>
        <w:t xml:space="preserve">en los encuentros que se vienen desarrollando desde el IDPC </w:t>
      </w:r>
      <w:r w:rsidR="001320B2" w:rsidRPr="001320B2">
        <w:rPr>
          <w:rFonts w:ascii="Arial" w:hAnsi="Arial" w:cs="Arial"/>
          <w:color w:val="000000"/>
          <w:lang w:val="es-MX"/>
        </w:rPr>
        <w:t>dado los último</w:t>
      </w:r>
      <w:r w:rsidR="001320B2">
        <w:rPr>
          <w:rFonts w:ascii="Arial" w:hAnsi="Arial" w:cs="Arial"/>
          <w:color w:val="000000"/>
          <w:lang w:val="es-MX"/>
        </w:rPr>
        <w:t>s</w:t>
      </w:r>
      <w:r w:rsidR="001320B2" w:rsidRPr="001320B2">
        <w:rPr>
          <w:rFonts w:ascii="Arial" w:hAnsi="Arial" w:cs="Arial"/>
          <w:color w:val="000000"/>
          <w:lang w:val="es-MX"/>
        </w:rPr>
        <w:t xml:space="preserve"> acontecimientos de la ciudad al respecto.</w:t>
      </w:r>
      <w:r w:rsidR="001320B2">
        <w:rPr>
          <w:rFonts w:ascii="Arial" w:hAnsi="Arial" w:cs="Arial"/>
          <w:color w:val="000000"/>
          <w:lang w:val="es-MX"/>
        </w:rPr>
        <w:t xml:space="preserve"> El IDPC informa que el mensaje desde estas mesas frente al papel del sector </w:t>
      </w:r>
      <w:r w:rsidR="00BA034B">
        <w:rPr>
          <w:rFonts w:ascii="Arial" w:hAnsi="Arial" w:cs="Arial"/>
          <w:color w:val="000000"/>
          <w:lang w:val="es-MX"/>
        </w:rPr>
        <w:t xml:space="preserve">y su misión frente a los monumentos </w:t>
      </w:r>
      <w:r w:rsidR="001320B2">
        <w:rPr>
          <w:rFonts w:ascii="Arial" w:hAnsi="Arial" w:cs="Arial"/>
          <w:color w:val="000000"/>
          <w:lang w:val="es-MX"/>
        </w:rPr>
        <w:t>ha sido acertado y los diálogos realizados con diferentes actores han tenido gran receptividad frente al debate del espacio públic</w:t>
      </w:r>
      <w:r w:rsidR="00BA034B">
        <w:rPr>
          <w:rFonts w:ascii="Arial" w:hAnsi="Arial" w:cs="Arial"/>
          <w:color w:val="000000"/>
          <w:lang w:val="es-MX"/>
        </w:rPr>
        <w:t>o</w:t>
      </w:r>
      <w:r w:rsidR="001320B2">
        <w:rPr>
          <w:rFonts w:ascii="Arial" w:hAnsi="Arial" w:cs="Arial"/>
          <w:color w:val="000000"/>
          <w:lang w:val="es-MX"/>
        </w:rPr>
        <w:t>, la historia</w:t>
      </w:r>
      <w:r w:rsidR="00BA034B">
        <w:rPr>
          <w:rFonts w:ascii="Arial" w:hAnsi="Arial" w:cs="Arial"/>
          <w:color w:val="000000"/>
          <w:lang w:val="es-MX"/>
        </w:rPr>
        <w:t xml:space="preserve"> y la representación de la monumentalidad, pero los puntos más importantes y a resaltar de cara a las manifestaciones son</w:t>
      </w:r>
      <w:r w:rsidR="00247F2C">
        <w:rPr>
          <w:rFonts w:ascii="Arial" w:hAnsi="Arial" w:cs="Arial"/>
          <w:color w:val="000000"/>
          <w:lang w:val="es-MX"/>
        </w:rPr>
        <w:t>:</w:t>
      </w:r>
      <w:r w:rsidR="00BA034B">
        <w:rPr>
          <w:rFonts w:ascii="Arial" w:hAnsi="Arial" w:cs="Arial"/>
          <w:color w:val="000000"/>
          <w:lang w:val="es-MX"/>
        </w:rPr>
        <w:t xml:space="preserve"> la apropiación </w:t>
      </w:r>
      <w:r w:rsidR="00247F2C">
        <w:rPr>
          <w:rFonts w:ascii="Arial" w:hAnsi="Arial" w:cs="Arial"/>
          <w:color w:val="000000"/>
          <w:lang w:val="es-MX"/>
        </w:rPr>
        <w:t xml:space="preserve">y pluralización </w:t>
      </w:r>
      <w:r w:rsidR="00BA034B">
        <w:rPr>
          <w:rFonts w:ascii="Arial" w:hAnsi="Arial" w:cs="Arial"/>
          <w:color w:val="000000"/>
          <w:lang w:val="es-MX"/>
        </w:rPr>
        <w:t>de espacios públicos como el Monumento a los Héroes</w:t>
      </w:r>
      <w:r w:rsidR="00247F2C">
        <w:rPr>
          <w:rFonts w:ascii="Arial" w:hAnsi="Arial" w:cs="Arial"/>
          <w:color w:val="000000"/>
          <w:lang w:val="es-MX"/>
        </w:rPr>
        <w:t>; la resignificación de escenarios de participación de ordenamiento y el papel del sector frente al plan de ordenamiento y la apertura de temporalidad del debate frente a la memoria histórica</w:t>
      </w:r>
      <w:r w:rsidR="00BD2EB0">
        <w:rPr>
          <w:rFonts w:ascii="Arial" w:hAnsi="Arial" w:cs="Arial"/>
          <w:color w:val="000000"/>
          <w:lang w:val="es-MX"/>
        </w:rPr>
        <w:t>, los monumentos e íconos patrios</w:t>
      </w:r>
      <w:r>
        <w:rPr>
          <w:rFonts w:ascii="Arial" w:hAnsi="Arial" w:cs="Arial"/>
          <w:color w:val="000000"/>
          <w:lang w:val="es-MX"/>
        </w:rPr>
        <w:t>, su registro, conservación, usos sociales y resignificación.</w:t>
      </w:r>
    </w:p>
    <w:p w14:paraId="4647521D" w14:textId="6050FA46" w:rsidR="009D14CE" w:rsidRDefault="009D14CE" w:rsidP="00C72A5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 xml:space="preserve">Un punto final tiene que ver con la participación de los jóvenes y </w:t>
      </w:r>
      <w:r w:rsidR="007B4715">
        <w:rPr>
          <w:rFonts w:ascii="Arial" w:hAnsi="Arial" w:cs="Arial"/>
          <w:color w:val="000000"/>
          <w:lang w:val="es-MX"/>
        </w:rPr>
        <w:t>quienes son, según el ejercicio realizado con Cultura Ciudadana, IDEPAC e IDIPRON se ha podido identificar que son jóvenes con edades desde los 12 y 13 años hasta los 28 años, tienen gran desconfianza hacia la institucionalidad y la policía, pero tienen gran esperanza en el cambio y en las consecuencias hacia el país, consideran que el Comité de Paro no los representa</w:t>
      </w:r>
      <w:r w:rsidR="00161681">
        <w:rPr>
          <w:rFonts w:ascii="Arial" w:hAnsi="Arial" w:cs="Arial"/>
          <w:color w:val="000000"/>
          <w:lang w:val="es-MX"/>
        </w:rPr>
        <w:t xml:space="preserve"> por ser una instancia ajena a sus necesidades</w:t>
      </w:r>
      <w:r w:rsidR="007B4715">
        <w:rPr>
          <w:rFonts w:ascii="Arial" w:hAnsi="Arial" w:cs="Arial"/>
          <w:color w:val="000000"/>
          <w:lang w:val="es-MX"/>
        </w:rPr>
        <w:t>, desconocen la oferta distrital frente a los programas que los involucran y piden que se hable directamente con ellos y con l</w:t>
      </w:r>
      <w:r w:rsidR="00161681">
        <w:rPr>
          <w:rFonts w:ascii="Arial" w:hAnsi="Arial" w:cs="Arial"/>
          <w:color w:val="000000"/>
          <w:lang w:val="es-MX"/>
        </w:rPr>
        <w:t xml:space="preserve">os líderes comunitarios a nivel local. El Secretario especifica que la apuesta y el reto más grande </w:t>
      </w:r>
      <w:r w:rsidR="00712CBE">
        <w:rPr>
          <w:rFonts w:ascii="Arial" w:hAnsi="Arial" w:cs="Arial"/>
          <w:color w:val="000000"/>
          <w:lang w:val="es-MX"/>
        </w:rPr>
        <w:t xml:space="preserve">del </w:t>
      </w:r>
      <w:r w:rsidR="00161681">
        <w:rPr>
          <w:rFonts w:ascii="Arial" w:hAnsi="Arial" w:cs="Arial"/>
          <w:color w:val="000000"/>
          <w:lang w:val="es-MX"/>
        </w:rPr>
        <w:t>Sector es poder dar espacios de participación incidentes y significativos para los jóvenes</w:t>
      </w:r>
      <w:r w:rsidR="00A416AB">
        <w:rPr>
          <w:rFonts w:ascii="Arial" w:hAnsi="Arial" w:cs="Arial"/>
          <w:color w:val="000000"/>
          <w:lang w:val="es-MX"/>
        </w:rPr>
        <w:t xml:space="preserve"> y que mire a cubrir en gran medida la escucha de sus necesidades</w:t>
      </w:r>
      <w:r w:rsidR="00161681">
        <w:rPr>
          <w:rFonts w:ascii="Arial" w:hAnsi="Arial" w:cs="Arial"/>
          <w:color w:val="000000"/>
          <w:lang w:val="es-MX"/>
        </w:rPr>
        <w:t>.</w:t>
      </w:r>
      <w:r w:rsidR="00A416AB">
        <w:rPr>
          <w:rFonts w:ascii="Arial" w:hAnsi="Arial" w:cs="Arial"/>
          <w:color w:val="000000"/>
          <w:lang w:val="es-MX"/>
        </w:rPr>
        <w:t xml:space="preserve"> Al respecto desde Canal Capital se informa que se lanzó el #mipropuestaes con el fin de escuchar las voces de lo que se espera desde la protesta </w:t>
      </w:r>
      <w:r w:rsidR="00712CBE">
        <w:rPr>
          <w:rFonts w:ascii="Arial" w:hAnsi="Arial" w:cs="Arial"/>
          <w:color w:val="000000"/>
          <w:lang w:val="es-MX"/>
        </w:rPr>
        <w:t>con el propósito</w:t>
      </w:r>
      <w:r w:rsidR="00A416AB">
        <w:rPr>
          <w:rFonts w:ascii="Arial" w:hAnsi="Arial" w:cs="Arial"/>
          <w:color w:val="000000"/>
          <w:lang w:val="es-MX"/>
        </w:rPr>
        <w:t xml:space="preserve"> dar respuesta a </w:t>
      </w:r>
      <w:r w:rsidR="002B7EDF">
        <w:rPr>
          <w:rFonts w:ascii="Arial" w:hAnsi="Arial" w:cs="Arial"/>
          <w:color w:val="000000"/>
          <w:lang w:val="es-MX"/>
        </w:rPr>
        <w:t>sus</w:t>
      </w:r>
      <w:r w:rsidR="00A416AB">
        <w:rPr>
          <w:rFonts w:ascii="Arial" w:hAnsi="Arial" w:cs="Arial"/>
          <w:color w:val="000000"/>
          <w:lang w:val="es-MX"/>
        </w:rPr>
        <w:t xml:space="preserve"> necesidade</w:t>
      </w:r>
      <w:r w:rsidR="002B7EDF">
        <w:rPr>
          <w:rFonts w:ascii="Arial" w:hAnsi="Arial" w:cs="Arial"/>
          <w:color w:val="000000"/>
          <w:lang w:val="es-MX"/>
        </w:rPr>
        <w:t>s.</w:t>
      </w:r>
    </w:p>
    <w:p w14:paraId="63E959A8" w14:textId="1A85D43B" w:rsidR="002B7EDF" w:rsidRDefault="002B7EDF" w:rsidP="002B7EDF">
      <w:pPr>
        <w:jc w:val="both"/>
        <w:rPr>
          <w:rFonts w:ascii="Arial" w:hAnsi="Arial" w:cs="Arial"/>
          <w:color w:val="000000"/>
          <w:lang w:val="es-MX"/>
        </w:rPr>
      </w:pPr>
    </w:p>
    <w:p w14:paraId="2A7AFC23" w14:textId="789AC697" w:rsidR="00E929A5" w:rsidRPr="00BF13ED" w:rsidRDefault="00BF13ED" w:rsidP="00E929A5">
      <w:pPr>
        <w:jc w:val="both"/>
        <w:rPr>
          <w:rFonts w:ascii="Arial" w:hAnsi="Arial" w:cs="Arial"/>
          <w:b/>
          <w:bCs/>
          <w:color w:val="000000"/>
          <w:lang w:val="es-MX"/>
        </w:rPr>
      </w:pPr>
      <w:r w:rsidRPr="00BF13ED">
        <w:rPr>
          <w:rFonts w:ascii="Arial" w:hAnsi="Arial" w:cs="Arial"/>
          <w:b/>
          <w:bCs/>
          <w:color w:val="000000"/>
          <w:lang w:val="es-MX"/>
        </w:rPr>
        <w:t xml:space="preserve">5. </w:t>
      </w:r>
      <w:r w:rsidR="00E929A5" w:rsidRPr="00BF13ED">
        <w:rPr>
          <w:rFonts w:ascii="Arial" w:hAnsi="Arial" w:cs="Arial"/>
          <w:b/>
          <w:bCs/>
          <w:color w:val="000000"/>
          <w:lang w:val="es-MX"/>
        </w:rPr>
        <w:t>Sistema de información misional del IDARTES</w:t>
      </w:r>
    </w:p>
    <w:p w14:paraId="1B2B9DF9" w14:textId="77777777" w:rsidR="002B7EDF" w:rsidRPr="002B7EDF" w:rsidRDefault="002B7EDF" w:rsidP="002B7EDF">
      <w:pPr>
        <w:jc w:val="both"/>
        <w:rPr>
          <w:rFonts w:ascii="Arial" w:hAnsi="Arial" w:cs="Arial"/>
          <w:color w:val="000000"/>
          <w:lang w:val="es-MX"/>
        </w:rPr>
      </w:pPr>
    </w:p>
    <w:p w14:paraId="4EAF9DF0" w14:textId="4928022F" w:rsidR="007B209E" w:rsidRDefault="00E929A5" w:rsidP="00247F2C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Desde el IDARTES se informa que frente a los avances en información se cuenta con dos sistemas uno de información misional y uno de gestión de la entidad</w:t>
      </w:r>
      <w:r w:rsidR="00FE7814">
        <w:rPr>
          <w:rFonts w:ascii="Arial" w:hAnsi="Arial" w:cs="Arial"/>
          <w:color w:val="000000"/>
          <w:lang w:val="es-MX"/>
        </w:rPr>
        <w:t xml:space="preserve">, que implica un gran avance en los modelos de información ya que incluso incluye modelos predictivos. Estos modelos han sido reconocidos por entidades como Catastro y Secretaría de Planeación y se ponen a disposición del Sector, ya que actualmente </w:t>
      </w:r>
      <w:r w:rsidR="007B209E">
        <w:rPr>
          <w:rFonts w:ascii="Arial" w:hAnsi="Arial" w:cs="Arial"/>
          <w:color w:val="000000"/>
          <w:lang w:val="es-MX"/>
        </w:rPr>
        <w:t xml:space="preserve">estos sistemas </w:t>
      </w:r>
      <w:r w:rsidR="00FE7814">
        <w:rPr>
          <w:rFonts w:ascii="Arial" w:hAnsi="Arial" w:cs="Arial"/>
          <w:color w:val="000000"/>
          <w:lang w:val="es-MX"/>
        </w:rPr>
        <w:t>pasaron de la habitabilidad de los datos a la visualización de los datos.</w:t>
      </w:r>
    </w:p>
    <w:p w14:paraId="4B256C7E" w14:textId="77777777" w:rsidR="007B209E" w:rsidRDefault="007B209E" w:rsidP="00247F2C">
      <w:pPr>
        <w:jc w:val="both"/>
        <w:rPr>
          <w:rFonts w:ascii="Arial" w:hAnsi="Arial" w:cs="Arial"/>
          <w:color w:val="000000"/>
          <w:lang w:val="es-MX"/>
        </w:rPr>
      </w:pPr>
    </w:p>
    <w:p w14:paraId="2DFE0CB8" w14:textId="3EC316C2" w:rsidR="00A11214" w:rsidRDefault="007B209E" w:rsidP="00247F2C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 xml:space="preserve">En la sesión se presentan tres sistemas con los que cuenta el IDARTES: </w:t>
      </w:r>
      <w:proofErr w:type="spellStart"/>
      <w:r>
        <w:rPr>
          <w:rFonts w:ascii="Arial" w:hAnsi="Arial" w:cs="Arial"/>
          <w:color w:val="000000"/>
          <w:lang w:val="es-MX"/>
        </w:rPr>
        <w:t>Geoclick</w:t>
      </w:r>
      <w:proofErr w:type="spellEnd"/>
      <w:r>
        <w:rPr>
          <w:rFonts w:ascii="Arial" w:hAnsi="Arial" w:cs="Arial"/>
          <w:color w:val="000000"/>
          <w:lang w:val="es-MX"/>
        </w:rPr>
        <w:t xml:space="preserve"> como sistema de información misional</w:t>
      </w:r>
      <w:r w:rsidR="002E7A26">
        <w:rPr>
          <w:rFonts w:ascii="Arial" w:hAnsi="Arial" w:cs="Arial"/>
          <w:color w:val="000000"/>
          <w:lang w:val="es-MX"/>
        </w:rPr>
        <w:t>; el</w:t>
      </w:r>
      <w:r>
        <w:rPr>
          <w:rFonts w:ascii="Arial" w:hAnsi="Arial" w:cs="Arial"/>
          <w:color w:val="000000"/>
          <w:lang w:val="es-MX"/>
        </w:rPr>
        <w:t xml:space="preserve"> Sistema de Información para la Formación Artística en el Distrito y </w:t>
      </w:r>
      <w:r w:rsidR="00A11214">
        <w:rPr>
          <w:rFonts w:ascii="Arial" w:hAnsi="Arial" w:cs="Arial"/>
          <w:color w:val="000000"/>
          <w:lang w:val="es-MX"/>
        </w:rPr>
        <w:t xml:space="preserve">el </w:t>
      </w:r>
      <w:r>
        <w:rPr>
          <w:rFonts w:ascii="Arial" w:hAnsi="Arial" w:cs="Arial"/>
          <w:color w:val="000000"/>
          <w:lang w:val="es-MX"/>
        </w:rPr>
        <w:t>Sistema de Contratació</w:t>
      </w:r>
      <w:r w:rsidR="00CD6FA4">
        <w:rPr>
          <w:rFonts w:ascii="Arial" w:hAnsi="Arial" w:cs="Arial"/>
          <w:color w:val="000000"/>
          <w:lang w:val="es-MX"/>
        </w:rPr>
        <w:t>n</w:t>
      </w:r>
      <w:r>
        <w:rPr>
          <w:rFonts w:ascii="Arial" w:hAnsi="Arial" w:cs="Arial"/>
          <w:color w:val="000000"/>
          <w:lang w:val="es-MX"/>
        </w:rPr>
        <w:t xml:space="preserve"> que conecta todos los siste</w:t>
      </w:r>
      <w:r w:rsidR="00CD6FA4">
        <w:rPr>
          <w:rFonts w:ascii="Arial" w:hAnsi="Arial" w:cs="Arial"/>
          <w:color w:val="000000"/>
          <w:lang w:val="es-MX"/>
        </w:rPr>
        <w:t>m</w:t>
      </w:r>
      <w:r>
        <w:rPr>
          <w:rFonts w:ascii="Arial" w:hAnsi="Arial" w:cs="Arial"/>
          <w:color w:val="000000"/>
          <w:lang w:val="es-MX"/>
        </w:rPr>
        <w:t xml:space="preserve">as como SEGPLAN y PANDORA como un gran sistema integral que conecta </w:t>
      </w:r>
      <w:r w:rsidR="002E7A26">
        <w:rPr>
          <w:rFonts w:ascii="Arial" w:hAnsi="Arial" w:cs="Arial"/>
          <w:color w:val="000000"/>
          <w:lang w:val="es-MX"/>
        </w:rPr>
        <w:t xml:space="preserve">datos </w:t>
      </w:r>
      <w:r w:rsidR="00A11214">
        <w:rPr>
          <w:rFonts w:ascii="Arial" w:hAnsi="Arial" w:cs="Arial"/>
          <w:color w:val="000000"/>
          <w:lang w:val="es-MX"/>
        </w:rPr>
        <w:t xml:space="preserve">con las demandas de la </w:t>
      </w:r>
      <w:r>
        <w:rPr>
          <w:rFonts w:ascii="Arial" w:hAnsi="Arial" w:cs="Arial"/>
          <w:color w:val="000000"/>
          <w:lang w:val="es-MX"/>
        </w:rPr>
        <w:t>ciudadanía</w:t>
      </w:r>
      <w:r w:rsidR="00A11214">
        <w:rPr>
          <w:rFonts w:ascii="Arial" w:hAnsi="Arial" w:cs="Arial"/>
          <w:color w:val="000000"/>
          <w:lang w:val="es-MX"/>
        </w:rPr>
        <w:t xml:space="preserve">, organizaciones, universidades, </w:t>
      </w:r>
      <w:r w:rsidR="002E7A26">
        <w:rPr>
          <w:rFonts w:ascii="Arial" w:hAnsi="Arial" w:cs="Arial"/>
          <w:color w:val="000000"/>
          <w:lang w:val="es-MX"/>
        </w:rPr>
        <w:t>etc</w:t>
      </w:r>
      <w:r w:rsidR="00A11214">
        <w:rPr>
          <w:rFonts w:ascii="Arial" w:hAnsi="Arial" w:cs="Arial"/>
          <w:color w:val="000000"/>
          <w:lang w:val="es-MX"/>
        </w:rPr>
        <w:t>.</w:t>
      </w:r>
    </w:p>
    <w:p w14:paraId="5D4CE871" w14:textId="6A7E1A54" w:rsidR="002E7A26" w:rsidRDefault="002E7A26" w:rsidP="00247F2C">
      <w:pPr>
        <w:jc w:val="both"/>
        <w:rPr>
          <w:rFonts w:ascii="Arial" w:hAnsi="Arial" w:cs="Arial"/>
          <w:color w:val="000000"/>
          <w:lang w:val="es-MX"/>
        </w:rPr>
      </w:pPr>
    </w:p>
    <w:p w14:paraId="72A2B4DA" w14:textId="514C44BB" w:rsidR="002C2EFE" w:rsidRDefault="00AB2CB2" w:rsidP="00651CA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/>
          <w:lang w:val="es-MX"/>
        </w:rPr>
      </w:pPr>
      <w:r w:rsidRPr="00651CAD">
        <w:rPr>
          <w:rFonts w:ascii="Arial" w:hAnsi="Arial" w:cs="Arial"/>
          <w:color w:val="000000"/>
          <w:lang w:val="es-MX"/>
        </w:rPr>
        <w:t xml:space="preserve">Sistema de Información </w:t>
      </w:r>
      <w:r w:rsidR="002C2EFE" w:rsidRPr="00651CAD">
        <w:rPr>
          <w:rFonts w:ascii="Arial" w:hAnsi="Arial" w:cs="Arial"/>
          <w:color w:val="000000"/>
          <w:lang w:val="es-MX"/>
        </w:rPr>
        <w:t xml:space="preserve">Misional: </w:t>
      </w:r>
      <w:r w:rsidRPr="00651CAD">
        <w:rPr>
          <w:rFonts w:ascii="Arial" w:hAnsi="Arial" w:cs="Arial"/>
          <w:color w:val="000000"/>
          <w:lang w:val="es-MX"/>
        </w:rPr>
        <w:t xml:space="preserve">nace de la necesidad de recoger ideas de la ciudadanía para transformarlos en herramientas útiles para los artistas y la </w:t>
      </w:r>
      <w:r w:rsidR="002C2EFE" w:rsidRPr="00651CAD">
        <w:rPr>
          <w:rFonts w:ascii="Arial" w:hAnsi="Arial" w:cs="Arial"/>
          <w:color w:val="000000"/>
          <w:lang w:val="es-MX"/>
        </w:rPr>
        <w:t xml:space="preserve">misma </w:t>
      </w:r>
      <w:r w:rsidRPr="00651CAD">
        <w:rPr>
          <w:rFonts w:ascii="Arial" w:hAnsi="Arial" w:cs="Arial"/>
          <w:color w:val="000000"/>
          <w:lang w:val="es-MX"/>
        </w:rPr>
        <w:t xml:space="preserve">ciudadanía, es decir </w:t>
      </w:r>
      <w:r w:rsidR="00A9245C" w:rsidRPr="00651CAD">
        <w:rPr>
          <w:rFonts w:ascii="Arial" w:hAnsi="Arial" w:cs="Arial"/>
          <w:color w:val="000000"/>
          <w:lang w:val="es-MX"/>
        </w:rPr>
        <w:t>su lógica está frente al consenso y disenso entre artistas y ciudadanos.</w:t>
      </w:r>
      <w:r w:rsidR="008E5134" w:rsidRPr="00651CAD">
        <w:rPr>
          <w:rFonts w:ascii="Arial" w:hAnsi="Arial" w:cs="Arial"/>
          <w:color w:val="000000"/>
          <w:lang w:val="es-MX"/>
        </w:rPr>
        <w:t xml:space="preserve"> El sistema está compuesto de varios tableros que fueron construidos en espacios de concertación y </w:t>
      </w:r>
      <w:proofErr w:type="spellStart"/>
      <w:r w:rsidR="008E5134" w:rsidRPr="00651CAD">
        <w:rPr>
          <w:rFonts w:ascii="Arial" w:hAnsi="Arial" w:cs="Arial"/>
          <w:color w:val="000000"/>
          <w:lang w:val="es-MX"/>
        </w:rPr>
        <w:t>cocreación</w:t>
      </w:r>
      <w:proofErr w:type="spellEnd"/>
      <w:r w:rsidR="008E5134" w:rsidRPr="00651CAD">
        <w:rPr>
          <w:rFonts w:ascii="Arial" w:hAnsi="Arial" w:cs="Arial"/>
          <w:color w:val="000000"/>
          <w:lang w:val="es-MX"/>
        </w:rPr>
        <w:t xml:space="preserve"> y le apunta establecer cuáles son las necesidades </w:t>
      </w:r>
      <w:r w:rsidR="00D71304" w:rsidRPr="00651CAD">
        <w:rPr>
          <w:rFonts w:ascii="Arial" w:hAnsi="Arial" w:cs="Arial"/>
          <w:color w:val="000000"/>
          <w:lang w:val="es-MX"/>
        </w:rPr>
        <w:t xml:space="preserve">ciudadanas y cómo estos datos pueden sistematizarse, este mismo trabajo se realizó frente a los artistas para establecer qué herramientas requerirían </w:t>
      </w:r>
      <w:r w:rsidR="002C2EFE" w:rsidRPr="00651CAD">
        <w:rPr>
          <w:rFonts w:ascii="Arial" w:hAnsi="Arial" w:cs="Arial"/>
          <w:color w:val="000000"/>
          <w:lang w:val="es-MX"/>
        </w:rPr>
        <w:t>para actuar frente al fenómeno identificado por los ciudadanos y que de esta forma el sistema pudiera recoger ambos aspectos, convertirlos a datos y sistematizarlos</w:t>
      </w:r>
      <w:r w:rsidR="00865DF0">
        <w:rPr>
          <w:rFonts w:ascii="Arial" w:hAnsi="Arial" w:cs="Arial"/>
          <w:color w:val="000000"/>
          <w:lang w:val="es-MX"/>
        </w:rPr>
        <w:t>, para así poder diagramarlos</w:t>
      </w:r>
      <w:r w:rsidR="00966C9F">
        <w:rPr>
          <w:rFonts w:ascii="Arial" w:hAnsi="Arial" w:cs="Arial"/>
          <w:color w:val="000000"/>
          <w:lang w:val="es-MX"/>
        </w:rPr>
        <w:t xml:space="preserve"> y ordenarlos en herramientas según la necesidad de información que se busque.</w:t>
      </w:r>
    </w:p>
    <w:p w14:paraId="3D8E1694" w14:textId="743F3D60" w:rsidR="00DD7C97" w:rsidRDefault="00FB1A9A" w:rsidP="00651CA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/>
          <w:lang w:val="es-MX"/>
        </w:rPr>
      </w:pPr>
      <w:proofErr w:type="spellStart"/>
      <w:r>
        <w:rPr>
          <w:rFonts w:ascii="Arial" w:hAnsi="Arial" w:cs="Arial"/>
          <w:color w:val="000000"/>
          <w:lang w:val="es-MX"/>
        </w:rPr>
        <w:lastRenderedPageBreak/>
        <w:t>Geoclick</w:t>
      </w:r>
      <w:proofErr w:type="spellEnd"/>
      <w:r>
        <w:rPr>
          <w:rFonts w:ascii="Arial" w:hAnsi="Arial" w:cs="Arial"/>
          <w:color w:val="000000"/>
          <w:lang w:val="es-MX"/>
        </w:rPr>
        <w:t xml:space="preserve"> es una herramienta de consulta de datos </w:t>
      </w:r>
      <w:r w:rsidR="00966C9F">
        <w:rPr>
          <w:rFonts w:ascii="Arial" w:hAnsi="Arial" w:cs="Arial"/>
          <w:color w:val="000000"/>
          <w:lang w:val="es-MX"/>
        </w:rPr>
        <w:t>artísticos</w:t>
      </w:r>
      <w:r>
        <w:rPr>
          <w:rFonts w:ascii="Arial" w:hAnsi="Arial" w:cs="Arial"/>
          <w:color w:val="000000"/>
          <w:lang w:val="es-MX"/>
        </w:rPr>
        <w:t xml:space="preserve"> y culturales para la ciudad</w:t>
      </w:r>
      <w:r w:rsidR="00966C9F">
        <w:rPr>
          <w:rFonts w:ascii="Arial" w:hAnsi="Arial" w:cs="Arial"/>
          <w:color w:val="000000"/>
          <w:lang w:val="es-MX"/>
        </w:rPr>
        <w:t xml:space="preserve"> dispuesta de manera libre para su consulta y </w:t>
      </w:r>
      <w:proofErr w:type="spellStart"/>
      <w:r w:rsidR="00966C9F">
        <w:rPr>
          <w:rFonts w:ascii="Arial" w:hAnsi="Arial" w:cs="Arial"/>
          <w:color w:val="000000"/>
          <w:lang w:val="es-MX"/>
        </w:rPr>
        <w:t>esta</w:t>
      </w:r>
      <w:proofErr w:type="spellEnd"/>
      <w:r w:rsidR="00966C9F">
        <w:rPr>
          <w:rFonts w:ascii="Arial" w:hAnsi="Arial" w:cs="Arial"/>
          <w:color w:val="000000"/>
          <w:lang w:val="es-MX"/>
        </w:rPr>
        <w:t xml:space="preserve"> organizada en multicapas que contiene zonas, localidades, temas, equipamientos, etc. La toma de decisiones en la entidad se basa ahora </w:t>
      </w:r>
      <w:r w:rsidR="0042506D">
        <w:rPr>
          <w:rFonts w:ascii="Arial" w:hAnsi="Arial" w:cs="Arial"/>
          <w:color w:val="000000"/>
          <w:lang w:val="es-MX"/>
        </w:rPr>
        <w:t xml:space="preserve">en esta herramienta ya que se cuenta </w:t>
      </w:r>
      <w:r w:rsidR="00966C9F">
        <w:rPr>
          <w:rFonts w:ascii="Arial" w:hAnsi="Arial" w:cs="Arial"/>
          <w:color w:val="000000"/>
          <w:lang w:val="es-MX"/>
        </w:rPr>
        <w:t xml:space="preserve">con la información concreta </w:t>
      </w:r>
      <w:r w:rsidR="0042506D">
        <w:rPr>
          <w:rFonts w:ascii="Arial" w:hAnsi="Arial" w:cs="Arial"/>
          <w:color w:val="000000"/>
          <w:lang w:val="es-MX"/>
        </w:rPr>
        <w:t xml:space="preserve">basada </w:t>
      </w:r>
      <w:r w:rsidR="00DD7C97">
        <w:rPr>
          <w:rFonts w:ascii="Arial" w:hAnsi="Arial" w:cs="Arial"/>
          <w:color w:val="000000"/>
          <w:lang w:val="es-MX"/>
        </w:rPr>
        <w:t>en</w:t>
      </w:r>
      <w:r w:rsidR="0042506D">
        <w:rPr>
          <w:rFonts w:ascii="Arial" w:hAnsi="Arial" w:cs="Arial"/>
          <w:color w:val="000000"/>
          <w:lang w:val="es-MX"/>
        </w:rPr>
        <w:t xml:space="preserve"> datos sistematizados y de fácil visualización.</w:t>
      </w:r>
    </w:p>
    <w:p w14:paraId="3746A2B7" w14:textId="2F78E34E" w:rsidR="00A864FD" w:rsidRDefault="00A864FD" w:rsidP="00651CA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 xml:space="preserve">Sistema de Información para la Formación Artística en el Distrito: da cuenta de la situación en tiempo real por localidad del número de personas conectadas, coberturas por líneas de atención, relación entre cupos y asistentes, horarios, edades de los participantes, </w:t>
      </w:r>
      <w:r w:rsidR="00C72A57">
        <w:rPr>
          <w:rFonts w:ascii="Arial" w:hAnsi="Arial" w:cs="Arial"/>
          <w:color w:val="000000"/>
          <w:lang w:val="es-MX"/>
        </w:rPr>
        <w:t>etc. Esta información</w:t>
      </w:r>
      <w:r>
        <w:rPr>
          <w:rFonts w:ascii="Arial" w:hAnsi="Arial" w:cs="Arial"/>
          <w:color w:val="000000"/>
          <w:lang w:val="es-MX"/>
        </w:rPr>
        <w:t xml:space="preserve"> </w:t>
      </w:r>
      <w:r w:rsidR="00781936">
        <w:rPr>
          <w:rFonts w:ascii="Arial" w:hAnsi="Arial" w:cs="Arial"/>
          <w:color w:val="000000"/>
          <w:lang w:val="es-MX"/>
        </w:rPr>
        <w:t xml:space="preserve">permite </w:t>
      </w:r>
      <w:r>
        <w:rPr>
          <w:rFonts w:ascii="Arial" w:hAnsi="Arial" w:cs="Arial"/>
          <w:color w:val="000000"/>
          <w:lang w:val="es-MX"/>
        </w:rPr>
        <w:t>determinar las acciones o toma</w:t>
      </w:r>
      <w:r w:rsidR="00781936">
        <w:rPr>
          <w:rFonts w:ascii="Arial" w:hAnsi="Arial" w:cs="Arial"/>
          <w:color w:val="000000"/>
          <w:lang w:val="es-MX"/>
        </w:rPr>
        <w:t>r</w:t>
      </w:r>
      <w:r>
        <w:rPr>
          <w:rFonts w:ascii="Arial" w:hAnsi="Arial" w:cs="Arial"/>
          <w:color w:val="000000"/>
          <w:lang w:val="es-MX"/>
        </w:rPr>
        <w:t xml:space="preserve"> de decisiones en determinado punto específico</w:t>
      </w:r>
      <w:r w:rsidR="00781936">
        <w:rPr>
          <w:rFonts w:ascii="Arial" w:hAnsi="Arial" w:cs="Arial"/>
          <w:color w:val="000000"/>
          <w:lang w:val="es-MX"/>
        </w:rPr>
        <w:t xml:space="preserve"> en tiempo real</w:t>
      </w:r>
      <w:r>
        <w:rPr>
          <w:rFonts w:ascii="Arial" w:hAnsi="Arial" w:cs="Arial"/>
          <w:color w:val="000000"/>
          <w:lang w:val="es-MX"/>
        </w:rPr>
        <w:t>.</w:t>
      </w:r>
    </w:p>
    <w:p w14:paraId="2E5C91F1" w14:textId="4BB4EEF8" w:rsidR="00DB1E98" w:rsidRDefault="00A864FD" w:rsidP="00DB1E9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/>
          <w:lang w:val="es-MX"/>
        </w:rPr>
      </w:pPr>
      <w:r w:rsidRPr="00DB1E98">
        <w:rPr>
          <w:rFonts w:ascii="Arial" w:hAnsi="Arial" w:cs="Arial"/>
          <w:color w:val="000000"/>
          <w:lang w:val="es-MX"/>
        </w:rPr>
        <w:t xml:space="preserve">Sistema de Fomento: </w:t>
      </w:r>
      <w:r w:rsidR="00DB1E98">
        <w:rPr>
          <w:rFonts w:ascii="Arial" w:hAnsi="Arial" w:cs="Arial"/>
          <w:color w:val="000000"/>
          <w:lang w:val="es-MX"/>
        </w:rPr>
        <w:t xml:space="preserve">da cuenta del fomento en la entidad para el 2021, </w:t>
      </w:r>
      <w:r w:rsidRPr="00DB1E98">
        <w:rPr>
          <w:rFonts w:ascii="Arial" w:hAnsi="Arial" w:cs="Arial"/>
          <w:color w:val="000000"/>
          <w:lang w:val="es-MX"/>
        </w:rPr>
        <w:t xml:space="preserve">toma datos del Programa </w:t>
      </w:r>
      <w:r w:rsidR="00DB1E98" w:rsidRPr="00DB1E98">
        <w:rPr>
          <w:rFonts w:ascii="Arial" w:hAnsi="Arial" w:cs="Arial"/>
          <w:color w:val="000000"/>
          <w:lang w:val="es-MX"/>
        </w:rPr>
        <w:t xml:space="preserve">Distrital </w:t>
      </w:r>
      <w:r w:rsidRPr="00DB1E98">
        <w:rPr>
          <w:rFonts w:ascii="Arial" w:hAnsi="Arial" w:cs="Arial"/>
          <w:color w:val="000000"/>
          <w:lang w:val="es-MX"/>
        </w:rPr>
        <w:t>d</w:t>
      </w:r>
      <w:r w:rsidR="00DB1E98" w:rsidRPr="00DB1E98">
        <w:rPr>
          <w:rFonts w:ascii="Arial" w:hAnsi="Arial" w:cs="Arial"/>
          <w:color w:val="000000"/>
          <w:lang w:val="es-MX"/>
        </w:rPr>
        <w:t>e Estímulos</w:t>
      </w:r>
      <w:r w:rsidR="00DB1E98">
        <w:rPr>
          <w:rFonts w:ascii="Arial" w:hAnsi="Arial" w:cs="Arial"/>
          <w:color w:val="000000"/>
          <w:lang w:val="es-MX"/>
        </w:rPr>
        <w:t xml:space="preserve"> y propios de la entidad, muestra programadores y calendarios que permite</w:t>
      </w:r>
      <w:r w:rsidR="00781936">
        <w:rPr>
          <w:rFonts w:ascii="Arial" w:hAnsi="Arial" w:cs="Arial"/>
          <w:color w:val="000000"/>
          <w:lang w:val="es-MX"/>
        </w:rPr>
        <w:t>n</w:t>
      </w:r>
      <w:r w:rsidR="00DB1E98">
        <w:rPr>
          <w:rFonts w:ascii="Arial" w:hAnsi="Arial" w:cs="Arial"/>
          <w:color w:val="000000"/>
          <w:lang w:val="es-MX"/>
        </w:rPr>
        <w:t xml:space="preserve"> monitorear lo que sucede </w:t>
      </w:r>
      <w:r w:rsidR="00C72A57">
        <w:rPr>
          <w:rFonts w:ascii="Arial" w:hAnsi="Arial" w:cs="Arial"/>
          <w:color w:val="000000"/>
          <w:lang w:val="es-MX"/>
        </w:rPr>
        <w:t xml:space="preserve">en </w:t>
      </w:r>
      <w:r w:rsidR="00DB1E98">
        <w:rPr>
          <w:rFonts w:ascii="Arial" w:hAnsi="Arial" w:cs="Arial"/>
          <w:color w:val="000000"/>
          <w:lang w:val="es-MX"/>
        </w:rPr>
        <w:t>las convocatoria</w:t>
      </w:r>
      <w:r w:rsidR="00C72A57">
        <w:rPr>
          <w:rFonts w:ascii="Arial" w:hAnsi="Arial" w:cs="Arial"/>
          <w:color w:val="000000"/>
          <w:lang w:val="es-MX"/>
        </w:rPr>
        <w:t>s</w:t>
      </w:r>
      <w:r w:rsidR="00DB1E98">
        <w:rPr>
          <w:rFonts w:ascii="Arial" w:hAnsi="Arial" w:cs="Arial"/>
          <w:color w:val="000000"/>
          <w:lang w:val="es-MX"/>
        </w:rPr>
        <w:t>, su ejecución</w:t>
      </w:r>
      <w:r w:rsidR="00C72A57">
        <w:rPr>
          <w:rFonts w:ascii="Arial" w:hAnsi="Arial" w:cs="Arial"/>
          <w:color w:val="000000"/>
          <w:lang w:val="es-MX"/>
        </w:rPr>
        <w:t>,</w:t>
      </w:r>
      <w:r w:rsidR="00DB1E98">
        <w:rPr>
          <w:rFonts w:ascii="Arial" w:hAnsi="Arial" w:cs="Arial"/>
          <w:color w:val="000000"/>
          <w:lang w:val="es-MX"/>
        </w:rPr>
        <w:t xml:space="preserve"> presupuest</w:t>
      </w:r>
      <w:r w:rsidR="00C72A57">
        <w:rPr>
          <w:rFonts w:ascii="Arial" w:hAnsi="Arial" w:cs="Arial"/>
          <w:color w:val="000000"/>
          <w:lang w:val="es-MX"/>
        </w:rPr>
        <w:t>o</w:t>
      </w:r>
      <w:r w:rsidR="00DB1E98">
        <w:rPr>
          <w:rFonts w:ascii="Arial" w:hAnsi="Arial" w:cs="Arial"/>
          <w:color w:val="000000"/>
          <w:lang w:val="es-MX"/>
        </w:rPr>
        <w:t xml:space="preserve">, los participantes, </w:t>
      </w:r>
      <w:r w:rsidR="00C72A57">
        <w:rPr>
          <w:rFonts w:ascii="Arial" w:hAnsi="Arial" w:cs="Arial"/>
          <w:color w:val="000000"/>
          <w:lang w:val="es-MX"/>
        </w:rPr>
        <w:t xml:space="preserve">personas atendidas, </w:t>
      </w:r>
      <w:r w:rsidR="00DB1E98">
        <w:rPr>
          <w:rFonts w:ascii="Arial" w:hAnsi="Arial" w:cs="Arial"/>
          <w:color w:val="000000"/>
          <w:lang w:val="es-MX"/>
        </w:rPr>
        <w:t xml:space="preserve">inscritos y líneas de inscripción, se puede visualizar por localidad, </w:t>
      </w:r>
      <w:r w:rsidR="00C72A57">
        <w:rPr>
          <w:rFonts w:ascii="Arial" w:hAnsi="Arial" w:cs="Arial"/>
          <w:color w:val="000000"/>
          <w:lang w:val="es-MX"/>
        </w:rPr>
        <w:t>números de solicitudes de PQRS, etc. Esto permite visualizar y monitorear la información en tiempo real.</w:t>
      </w:r>
    </w:p>
    <w:p w14:paraId="79D456E3" w14:textId="0F39569F" w:rsidR="00902E3C" w:rsidRDefault="00781936" w:rsidP="00DB1E9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Sistema de Gestión: se recoge de los proyectos de inversión y puede visualizarse por localidad, po</w:t>
      </w:r>
      <w:r w:rsidR="00902E3C">
        <w:rPr>
          <w:rFonts w:ascii="Arial" w:hAnsi="Arial" w:cs="Arial"/>
          <w:color w:val="000000"/>
          <w:lang w:val="es-MX"/>
        </w:rPr>
        <w:t>r</w:t>
      </w:r>
      <w:r>
        <w:rPr>
          <w:rFonts w:ascii="Arial" w:hAnsi="Arial" w:cs="Arial"/>
          <w:color w:val="000000"/>
          <w:lang w:val="es-MX"/>
        </w:rPr>
        <w:t xml:space="preserve"> trimestre, por fechas, grupos etarios, sectores sociales, </w:t>
      </w:r>
      <w:proofErr w:type="spellStart"/>
      <w:r w:rsidR="00902E3C">
        <w:rPr>
          <w:rFonts w:ascii="Arial" w:hAnsi="Arial" w:cs="Arial"/>
          <w:color w:val="000000"/>
          <w:lang w:val="es-MX"/>
        </w:rPr>
        <w:t>etc</w:t>
      </w:r>
      <w:proofErr w:type="spellEnd"/>
    </w:p>
    <w:p w14:paraId="07C93731" w14:textId="77777777" w:rsidR="00902E3C" w:rsidRDefault="00902E3C" w:rsidP="00902E3C">
      <w:pPr>
        <w:jc w:val="both"/>
        <w:rPr>
          <w:rFonts w:ascii="Arial" w:hAnsi="Arial" w:cs="Arial"/>
          <w:color w:val="000000"/>
          <w:lang w:val="es-MX"/>
        </w:rPr>
      </w:pPr>
    </w:p>
    <w:p w14:paraId="6198C08B" w14:textId="4122CC9E" w:rsidR="00C72A57" w:rsidRDefault="00902E3C" w:rsidP="00902E3C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 xml:space="preserve">Desde el IDARTES se propone que se trabaje desde la plataforma SICON las convocatorias, que se puedan revisar los datos de </w:t>
      </w:r>
      <w:r w:rsidR="00E35A71">
        <w:rPr>
          <w:rFonts w:ascii="Arial" w:hAnsi="Arial" w:cs="Arial"/>
          <w:color w:val="000000"/>
          <w:lang w:val="es-MX"/>
        </w:rPr>
        <w:t>fomento</w:t>
      </w:r>
      <w:r>
        <w:rPr>
          <w:rFonts w:ascii="Arial" w:hAnsi="Arial" w:cs="Arial"/>
          <w:color w:val="000000"/>
          <w:lang w:val="es-MX"/>
        </w:rPr>
        <w:t xml:space="preserve"> con los que se cuenta</w:t>
      </w:r>
      <w:r w:rsidR="00E35A71">
        <w:rPr>
          <w:rFonts w:ascii="Arial" w:hAnsi="Arial" w:cs="Arial"/>
          <w:color w:val="000000"/>
          <w:lang w:val="es-MX"/>
        </w:rPr>
        <w:t xml:space="preserve">; también </w:t>
      </w:r>
      <w:r>
        <w:rPr>
          <w:rFonts w:ascii="Arial" w:hAnsi="Arial" w:cs="Arial"/>
          <w:color w:val="000000"/>
          <w:lang w:val="es-MX"/>
        </w:rPr>
        <w:t xml:space="preserve">se propone la articulación </w:t>
      </w:r>
      <w:r w:rsidR="00E35A71">
        <w:rPr>
          <w:rFonts w:ascii="Arial" w:hAnsi="Arial" w:cs="Arial"/>
          <w:color w:val="000000"/>
          <w:lang w:val="es-MX"/>
        </w:rPr>
        <w:t xml:space="preserve">y enriquecimiento del sistema </w:t>
      </w:r>
      <w:r>
        <w:rPr>
          <w:rFonts w:ascii="Arial" w:hAnsi="Arial" w:cs="Arial"/>
          <w:color w:val="000000"/>
          <w:lang w:val="es-MX"/>
        </w:rPr>
        <w:t xml:space="preserve">con el sector </w:t>
      </w:r>
      <w:r w:rsidR="00E35A71">
        <w:rPr>
          <w:rFonts w:ascii="Arial" w:hAnsi="Arial" w:cs="Arial"/>
          <w:color w:val="000000"/>
          <w:lang w:val="es-MX"/>
        </w:rPr>
        <w:t>por lo que</w:t>
      </w:r>
      <w:r>
        <w:rPr>
          <w:rFonts w:ascii="Arial" w:hAnsi="Arial" w:cs="Arial"/>
          <w:color w:val="000000"/>
          <w:lang w:val="es-MX"/>
        </w:rPr>
        <w:t xml:space="preserve"> se pone a disposición el trabajo realizado</w:t>
      </w:r>
      <w:r w:rsidR="00E35A71">
        <w:rPr>
          <w:rFonts w:ascii="Arial" w:hAnsi="Arial" w:cs="Arial"/>
          <w:color w:val="000000"/>
          <w:lang w:val="es-MX"/>
        </w:rPr>
        <w:t xml:space="preserve">. </w:t>
      </w:r>
    </w:p>
    <w:p w14:paraId="6F10A7CE" w14:textId="6D0284F1" w:rsidR="00234C71" w:rsidRDefault="00234C71" w:rsidP="00902E3C">
      <w:pPr>
        <w:jc w:val="both"/>
        <w:rPr>
          <w:rFonts w:ascii="Arial" w:hAnsi="Arial" w:cs="Arial"/>
          <w:color w:val="000000"/>
          <w:lang w:val="es-MX"/>
        </w:rPr>
      </w:pPr>
    </w:p>
    <w:p w14:paraId="14B2FC2D" w14:textId="7A0C3D83" w:rsidR="00234C71" w:rsidRDefault="00234C71" w:rsidP="00902E3C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 xml:space="preserve">Los links de consulta son: </w:t>
      </w:r>
    </w:p>
    <w:p w14:paraId="74D0C015" w14:textId="0765DEF1" w:rsidR="00234C71" w:rsidRDefault="00234C71" w:rsidP="00902E3C">
      <w:pPr>
        <w:jc w:val="both"/>
        <w:rPr>
          <w:rFonts w:ascii="Arial" w:hAnsi="Arial" w:cs="Arial"/>
          <w:color w:val="000000"/>
          <w:lang w:val="es-MX"/>
        </w:rPr>
      </w:pPr>
    </w:p>
    <w:p w14:paraId="2A64D9DE" w14:textId="77777777" w:rsidR="00234C71" w:rsidRPr="00234C71" w:rsidRDefault="00234C71" w:rsidP="00234C71">
      <w:pPr>
        <w:jc w:val="both"/>
        <w:rPr>
          <w:rFonts w:ascii="Arial" w:hAnsi="Arial" w:cs="Arial"/>
          <w:color w:val="000000"/>
          <w:lang w:val="es-MX"/>
        </w:rPr>
      </w:pPr>
      <w:r w:rsidRPr="00234C71">
        <w:rPr>
          <w:rFonts w:ascii="Arial" w:hAnsi="Arial" w:cs="Arial"/>
          <w:color w:val="000000"/>
          <w:lang w:val="es-MX"/>
        </w:rPr>
        <w:t xml:space="preserve">Tablero de control Proyectos de Inversión: </w:t>
      </w:r>
    </w:p>
    <w:p w14:paraId="7A06DAE8" w14:textId="77777777" w:rsidR="00234C71" w:rsidRPr="00234C71" w:rsidRDefault="00234C71" w:rsidP="00234C71">
      <w:pPr>
        <w:jc w:val="both"/>
        <w:rPr>
          <w:rFonts w:ascii="Arial" w:hAnsi="Arial" w:cs="Arial"/>
          <w:color w:val="000000"/>
          <w:lang w:val="es-MX"/>
        </w:rPr>
      </w:pPr>
      <w:r w:rsidRPr="00234C71">
        <w:rPr>
          <w:rFonts w:ascii="Arial" w:hAnsi="Arial" w:cs="Arial"/>
          <w:color w:val="000000"/>
          <w:lang w:val="es-MX"/>
        </w:rPr>
        <w:t>https://www.arcgis.com/apps/dashboards/b19ea6ff0c9c4c0bb75842c28e5b26bb</w:t>
      </w:r>
    </w:p>
    <w:p w14:paraId="7408FE7F" w14:textId="77777777" w:rsidR="00234C71" w:rsidRPr="00234C71" w:rsidRDefault="00234C71" w:rsidP="00234C71">
      <w:pPr>
        <w:jc w:val="both"/>
        <w:rPr>
          <w:rFonts w:ascii="Arial" w:hAnsi="Arial" w:cs="Arial"/>
          <w:color w:val="000000"/>
          <w:lang w:val="es-MX"/>
        </w:rPr>
      </w:pPr>
    </w:p>
    <w:p w14:paraId="18185709" w14:textId="77777777" w:rsidR="00234C71" w:rsidRPr="00234C71" w:rsidRDefault="00234C71" w:rsidP="00234C71">
      <w:pPr>
        <w:jc w:val="both"/>
        <w:rPr>
          <w:rFonts w:ascii="Arial" w:hAnsi="Arial" w:cs="Arial"/>
          <w:color w:val="000000"/>
          <w:lang w:val="es-MX"/>
        </w:rPr>
      </w:pPr>
      <w:proofErr w:type="spellStart"/>
      <w:r w:rsidRPr="00234C71">
        <w:rPr>
          <w:rFonts w:ascii="Arial" w:hAnsi="Arial" w:cs="Arial"/>
          <w:color w:val="000000"/>
          <w:lang w:val="es-MX"/>
        </w:rPr>
        <w:t>Geoclik</w:t>
      </w:r>
      <w:proofErr w:type="spellEnd"/>
      <w:r w:rsidRPr="00234C71">
        <w:rPr>
          <w:rFonts w:ascii="Arial" w:hAnsi="Arial" w:cs="Arial"/>
          <w:color w:val="000000"/>
          <w:lang w:val="es-MX"/>
        </w:rPr>
        <w:t xml:space="preserve"> mapas: </w:t>
      </w:r>
    </w:p>
    <w:p w14:paraId="78CFA259" w14:textId="77777777" w:rsidR="00234C71" w:rsidRPr="00234C71" w:rsidRDefault="00234C71" w:rsidP="00234C71">
      <w:pPr>
        <w:jc w:val="both"/>
        <w:rPr>
          <w:rFonts w:ascii="Arial" w:hAnsi="Arial" w:cs="Arial"/>
          <w:color w:val="000000"/>
          <w:lang w:val="es-MX"/>
        </w:rPr>
      </w:pPr>
      <w:r w:rsidRPr="00234C71">
        <w:rPr>
          <w:rFonts w:ascii="Arial" w:hAnsi="Arial" w:cs="Arial"/>
          <w:color w:val="000000"/>
          <w:lang w:val="es-MX"/>
        </w:rPr>
        <w:t>https://idartes.maps.arcgis.com/apps/webappviewer/index.html?id=bad12857d5ba471ba506973fc3f35e67</w:t>
      </w:r>
    </w:p>
    <w:p w14:paraId="5094255F" w14:textId="77777777" w:rsidR="00234C71" w:rsidRPr="00234C71" w:rsidRDefault="00234C71" w:rsidP="00234C71">
      <w:pPr>
        <w:jc w:val="both"/>
        <w:rPr>
          <w:rFonts w:ascii="Arial" w:hAnsi="Arial" w:cs="Arial"/>
          <w:color w:val="000000"/>
          <w:lang w:val="es-MX"/>
        </w:rPr>
      </w:pPr>
    </w:p>
    <w:p w14:paraId="5E6A7CDC" w14:textId="6BBB12DD" w:rsidR="00234C71" w:rsidRPr="00234C71" w:rsidRDefault="00234C71" w:rsidP="00234C71">
      <w:pPr>
        <w:jc w:val="both"/>
        <w:rPr>
          <w:rFonts w:ascii="Arial" w:hAnsi="Arial" w:cs="Arial"/>
          <w:color w:val="000000"/>
          <w:lang w:val="es-MX"/>
        </w:rPr>
      </w:pPr>
      <w:r w:rsidRPr="00234C71">
        <w:rPr>
          <w:rFonts w:ascii="Arial" w:hAnsi="Arial" w:cs="Arial"/>
          <w:color w:val="000000"/>
          <w:lang w:val="es-MX"/>
        </w:rPr>
        <w:t xml:space="preserve">Centro de </w:t>
      </w:r>
      <w:r w:rsidR="00683347" w:rsidRPr="00234C71">
        <w:rPr>
          <w:rFonts w:ascii="Arial" w:hAnsi="Arial" w:cs="Arial"/>
          <w:color w:val="000000"/>
          <w:lang w:val="es-MX"/>
        </w:rPr>
        <w:t>monitoreo</w:t>
      </w:r>
      <w:r w:rsidRPr="00234C71">
        <w:rPr>
          <w:rFonts w:ascii="Arial" w:hAnsi="Arial" w:cs="Arial"/>
          <w:color w:val="000000"/>
          <w:lang w:val="es-MX"/>
        </w:rPr>
        <w:t xml:space="preserve"> módulos misionales:</w:t>
      </w:r>
    </w:p>
    <w:p w14:paraId="6A267A05" w14:textId="3644EB79" w:rsidR="00234C71" w:rsidRPr="00902E3C" w:rsidRDefault="00234C71" w:rsidP="00234C71">
      <w:pPr>
        <w:jc w:val="both"/>
        <w:rPr>
          <w:rFonts w:ascii="Arial" w:hAnsi="Arial" w:cs="Arial"/>
          <w:color w:val="000000"/>
          <w:lang w:val="es-MX"/>
        </w:rPr>
      </w:pPr>
      <w:r w:rsidRPr="00234C71">
        <w:rPr>
          <w:rFonts w:ascii="Arial" w:hAnsi="Arial" w:cs="Arial"/>
          <w:color w:val="000000"/>
          <w:lang w:val="es-MX"/>
        </w:rPr>
        <w:t>https://sif.idartes.gov.co/sif/framework/centro-de-monitoreo/indicadores/1/index3.html</w:t>
      </w:r>
    </w:p>
    <w:p w14:paraId="02C4FC35" w14:textId="0463004D" w:rsidR="002E7A26" w:rsidRDefault="002E7A26" w:rsidP="00247F2C">
      <w:pPr>
        <w:jc w:val="both"/>
        <w:rPr>
          <w:rFonts w:ascii="Arial" w:hAnsi="Arial" w:cs="Arial"/>
          <w:color w:val="000000"/>
          <w:lang w:val="es-MX"/>
        </w:rPr>
      </w:pPr>
    </w:p>
    <w:p w14:paraId="514A8226" w14:textId="4DDE3A0E" w:rsidR="00DB1E98" w:rsidRPr="00BF13ED" w:rsidRDefault="00BF13ED" w:rsidP="00C72A57">
      <w:pPr>
        <w:jc w:val="both"/>
        <w:rPr>
          <w:rFonts w:ascii="Arial" w:hAnsi="Arial" w:cs="Arial"/>
          <w:b/>
          <w:bCs/>
          <w:color w:val="000000"/>
          <w:lang w:val="es-MX"/>
        </w:rPr>
      </w:pPr>
      <w:r w:rsidRPr="00BF13ED">
        <w:rPr>
          <w:rFonts w:ascii="Arial" w:hAnsi="Arial" w:cs="Arial"/>
          <w:b/>
          <w:bCs/>
          <w:color w:val="000000"/>
          <w:lang w:val="es-MX"/>
        </w:rPr>
        <w:t xml:space="preserve">6. </w:t>
      </w:r>
      <w:r w:rsidR="00DB1E98" w:rsidRPr="00BF13ED">
        <w:rPr>
          <w:rFonts w:ascii="Arial" w:hAnsi="Arial" w:cs="Arial"/>
          <w:b/>
          <w:bCs/>
          <w:color w:val="000000"/>
          <w:lang w:val="es-MX"/>
        </w:rPr>
        <w:t>Es Cultura y Deporte Local 2021</w:t>
      </w:r>
    </w:p>
    <w:p w14:paraId="7A4C692E" w14:textId="34C25220" w:rsidR="00C72A57" w:rsidRDefault="00C72A57" w:rsidP="00C72A57">
      <w:pPr>
        <w:jc w:val="both"/>
        <w:rPr>
          <w:rFonts w:ascii="Arial" w:hAnsi="Arial" w:cs="Arial"/>
          <w:color w:val="000000"/>
          <w:lang w:val="es-MX"/>
        </w:rPr>
      </w:pPr>
    </w:p>
    <w:p w14:paraId="72B14568" w14:textId="1219F422" w:rsidR="003825A8" w:rsidRDefault="00E81D86" w:rsidP="00C72A57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Se presenta el estado actual del proyecto que se ha trabajado con ejecutores (IDARTES; FUGA; IDRD) y co</w:t>
      </w:r>
      <w:r w:rsidR="0024108F">
        <w:rPr>
          <w:rFonts w:ascii="Arial" w:hAnsi="Arial" w:cs="Arial"/>
          <w:color w:val="000000"/>
          <w:lang w:val="es-MX"/>
        </w:rPr>
        <w:t>n</w:t>
      </w:r>
      <w:r>
        <w:rPr>
          <w:rFonts w:ascii="Arial" w:hAnsi="Arial" w:cs="Arial"/>
          <w:color w:val="000000"/>
          <w:lang w:val="es-MX"/>
        </w:rPr>
        <w:t xml:space="preserve"> aliados estratégicos (OFB, IDPC; CANAL)</w:t>
      </w:r>
      <w:r w:rsidR="0024108F">
        <w:rPr>
          <w:rFonts w:ascii="Arial" w:hAnsi="Arial" w:cs="Arial"/>
          <w:color w:val="000000"/>
          <w:lang w:val="es-MX"/>
        </w:rPr>
        <w:t>. A la fecha se suman las 7 organizaciones del sector al proyecto y se trabajará en este 2021 con 18 localidades, con estas alianzas</w:t>
      </w:r>
      <w:r w:rsidR="003825A8">
        <w:rPr>
          <w:rFonts w:ascii="Arial" w:hAnsi="Arial" w:cs="Arial"/>
          <w:color w:val="000000"/>
          <w:lang w:val="es-MX"/>
        </w:rPr>
        <w:t xml:space="preserve"> </w:t>
      </w:r>
      <w:r w:rsidR="00A45A5C">
        <w:rPr>
          <w:rFonts w:ascii="Arial" w:hAnsi="Arial" w:cs="Arial"/>
          <w:color w:val="000000"/>
          <w:lang w:val="es-MX"/>
        </w:rPr>
        <w:t>estratégicas</w:t>
      </w:r>
      <w:r w:rsidR="0024108F">
        <w:rPr>
          <w:rFonts w:ascii="Arial" w:hAnsi="Arial" w:cs="Arial"/>
          <w:color w:val="000000"/>
          <w:lang w:val="es-MX"/>
        </w:rPr>
        <w:t xml:space="preserve"> se superan para esta vigencia los 22 mil millones</w:t>
      </w:r>
      <w:r w:rsidR="003825A8">
        <w:rPr>
          <w:rFonts w:ascii="Arial" w:hAnsi="Arial" w:cs="Arial"/>
          <w:color w:val="000000"/>
          <w:lang w:val="es-MX"/>
        </w:rPr>
        <w:t xml:space="preserve"> de pesos</w:t>
      </w:r>
      <w:r w:rsidR="0024108F">
        <w:rPr>
          <w:rFonts w:ascii="Arial" w:hAnsi="Arial" w:cs="Arial"/>
          <w:color w:val="000000"/>
          <w:lang w:val="es-MX"/>
        </w:rPr>
        <w:t>.</w:t>
      </w:r>
      <w:r w:rsidR="0060795C">
        <w:rPr>
          <w:rFonts w:ascii="Arial" w:hAnsi="Arial" w:cs="Arial"/>
          <w:color w:val="000000"/>
          <w:lang w:val="es-MX"/>
        </w:rPr>
        <w:t xml:space="preserve"> </w:t>
      </w:r>
      <w:r w:rsidR="003825A8">
        <w:rPr>
          <w:rFonts w:ascii="Arial" w:hAnsi="Arial" w:cs="Arial"/>
          <w:color w:val="000000"/>
          <w:lang w:val="es-MX"/>
        </w:rPr>
        <w:t xml:space="preserve">El objetivo de estas alianzas </w:t>
      </w:r>
      <w:r w:rsidR="00A45A5C">
        <w:rPr>
          <w:rFonts w:ascii="Arial" w:hAnsi="Arial" w:cs="Arial"/>
          <w:color w:val="000000"/>
          <w:lang w:val="es-MX"/>
        </w:rPr>
        <w:t xml:space="preserve">estratégicas macro es </w:t>
      </w:r>
      <w:r w:rsidR="003825A8">
        <w:rPr>
          <w:rFonts w:ascii="Arial" w:hAnsi="Arial" w:cs="Arial"/>
          <w:color w:val="000000"/>
          <w:lang w:val="es-MX"/>
        </w:rPr>
        <w:t xml:space="preserve">la </w:t>
      </w:r>
      <w:r w:rsidR="00A45A5C">
        <w:rPr>
          <w:rFonts w:ascii="Arial" w:hAnsi="Arial" w:cs="Arial"/>
          <w:color w:val="000000"/>
          <w:lang w:val="es-MX"/>
        </w:rPr>
        <w:t>reactivación</w:t>
      </w:r>
      <w:r w:rsidR="003825A8">
        <w:rPr>
          <w:rFonts w:ascii="Arial" w:hAnsi="Arial" w:cs="Arial"/>
          <w:color w:val="000000"/>
          <w:lang w:val="es-MX"/>
        </w:rPr>
        <w:t xml:space="preserve"> del Sector</w:t>
      </w:r>
      <w:r w:rsidR="00A45A5C">
        <w:rPr>
          <w:rFonts w:ascii="Arial" w:hAnsi="Arial" w:cs="Arial"/>
          <w:color w:val="000000"/>
          <w:lang w:val="es-MX"/>
        </w:rPr>
        <w:t>, bajando al territorio y atendiendo a los agentes más particulares del mismo.</w:t>
      </w:r>
      <w:r w:rsidR="0060795C">
        <w:rPr>
          <w:rFonts w:ascii="Arial" w:hAnsi="Arial" w:cs="Arial"/>
          <w:color w:val="000000"/>
          <w:lang w:val="es-MX"/>
        </w:rPr>
        <w:t xml:space="preserve"> Así mismo se está trabajando otro proyecto para fortalecer a medianos y pequeños agentes de cultura. </w:t>
      </w:r>
    </w:p>
    <w:p w14:paraId="540D5B64" w14:textId="1F77E492" w:rsidR="0060795C" w:rsidRDefault="0060795C" w:rsidP="00C72A57">
      <w:pPr>
        <w:jc w:val="both"/>
        <w:rPr>
          <w:rFonts w:ascii="Arial" w:hAnsi="Arial" w:cs="Arial"/>
          <w:color w:val="000000"/>
          <w:lang w:val="es-MX"/>
        </w:rPr>
      </w:pPr>
    </w:p>
    <w:p w14:paraId="429B5D77" w14:textId="65BA3D5F" w:rsidR="004F13EA" w:rsidRDefault="0060795C" w:rsidP="00C72A57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Para este 2021 se ejecutar</w:t>
      </w:r>
      <w:r w:rsidR="007A013A">
        <w:rPr>
          <w:rFonts w:ascii="Arial" w:hAnsi="Arial" w:cs="Arial"/>
          <w:color w:val="000000"/>
          <w:lang w:val="es-MX"/>
        </w:rPr>
        <w:t>án</w:t>
      </w:r>
      <w:r>
        <w:rPr>
          <w:rFonts w:ascii="Arial" w:hAnsi="Arial" w:cs="Arial"/>
          <w:color w:val="000000"/>
          <w:lang w:val="es-MX"/>
        </w:rPr>
        <w:t xml:space="preserve"> presupuestos participativos (junto a la Dirección de Arte, Cultura y Patrimonio) y recursos de fomento (</w:t>
      </w:r>
      <w:r w:rsidR="00D3468E">
        <w:rPr>
          <w:rFonts w:ascii="Arial" w:hAnsi="Arial" w:cs="Arial"/>
          <w:color w:val="000000"/>
          <w:lang w:val="es-MX"/>
        </w:rPr>
        <w:t xml:space="preserve">SCRD; </w:t>
      </w:r>
      <w:r>
        <w:rPr>
          <w:rFonts w:ascii="Arial" w:hAnsi="Arial" w:cs="Arial"/>
          <w:color w:val="000000"/>
          <w:lang w:val="es-MX"/>
        </w:rPr>
        <w:t>IDARTES; FUGA</w:t>
      </w:r>
      <w:r w:rsidR="00D3468E">
        <w:rPr>
          <w:rFonts w:ascii="Arial" w:hAnsi="Arial" w:cs="Arial"/>
          <w:color w:val="000000"/>
          <w:lang w:val="es-MX"/>
        </w:rPr>
        <w:t xml:space="preserve"> y aliados estratégicos</w:t>
      </w:r>
      <w:r>
        <w:rPr>
          <w:rFonts w:ascii="Arial" w:hAnsi="Arial" w:cs="Arial"/>
          <w:color w:val="000000"/>
          <w:lang w:val="es-MX"/>
        </w:rPr>
        <w:t>; IDRD</w:t>
      </w:r>
      <w:r w:rsidR="009264DF">
        <w:rPr>
          <w:rFonts w:ascii="Arial" w:hAnsi="Arial" w:cs="Arial"/>
          <w:color w:val="000000"/>
          <w:lang w:val="es-MX"/>
        </w:rPr>
        <w:t xml:space="preserve"> mediante un</w:t>
      </w:r>
      <w:r w:rsidR="00D3468E">
        <w:rPr>
          <w:rFonts w:ascii="Arial" w:hAnsi="Arial" w:cs="Arial"/>
          <w:color w:val="000000"/>
          <w:lang w:val="es-MX"/>
        </w:rPr>
        <w:t xml:space="preserve"> acuerdo marco</w:t>
      </w:r>
      <w:r>
        <w:rPr>
          <w:rFonts w:ascii="Arial" w:hAnsi="Arial" w:cs="Arial"/>
          <w:color w:val="000000"/>
          <w:lang w:val="es-MX"/>
        </w:rPr>
        <w:t>), el reto para el sector se presenta en poder formular técnicamente los proyectos para que sean realizables.</w:t>
      </w:r>
      <w:r w:rsidR="00AA4B87">
        <w:rPr>
          <w:rFonts w:ascii="Arial" w:hAnsi="Arial" w:cs="Arial"/>
          <w:color w:val="000000"/>
          <w:lang w:val="es-MX"/>
        </w:rPr>
        <w:t xml:space="preserve"> </w:t>
      </w:r>
    </w:p>
    <w:p w14:paraId="34D163FE" w14:textId="5FF5D220" w:rsidR="004F13EA" w:rsidRDefault="004F13EA" w:rsidP="00C72A57">
      <w:pPr>
        <w:jc w:val="both"/>
        <w:rPr>
          <w:rFonts w:ascii="Arial" w:hAnsi="Arial" w:cs="Arial"/>
          <w:color w:val="000000"/>
          <w:lang w:val="es-MX"/>
        </w:rPr>
      </w:pPr>
    </w:p>
    <w:p w14:paraId="38B9336B" w14:textId="2D25D300" w:rsidR="00DF54A9" w:rsidRDefault="004F13EA" w:rsidP="00C72A57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A continuación</w:t>
      </w:r>
      <w:r w:rsidR="00351866">
        <w:rPr>
          <w:rFonts w:ascii="Arial" w:hAnsi="Arial" w:cs="Arial"/>
          <w:color w:val="000000"/>
          <w:lang w:val="es-MX"/>
        </w:rPr>
        <w:t>,</w:t>
      </w:r>
      <w:r>
        <w:rPr>
          <w:rFonts w:ascii="Arial" w:hAnsi="Arial" w:cs="Arial"/>
          <w:color w:val="000000"/>
          <w:lang w:val="es-MX"/>
        </w:rPr>
        <w:t xml:space="preserve"> se </w:t>
      </w:r>
      <w:r w:rsidR="00D06D34">
        <w:rPr>
          <w:rFonts w:ascii="Arial" w:hAnsi="Arial" w:cs="Arial"/>
          <w:color w:val="000000"/>
          <w:lang w:val="es-MX"/>
        </w:rPr>
        <w:t>presentan</w:t>
      </w:r>
      <w:r>
        <w:rPr>
          <w:rFonts w:ascii="Arial" w:hAnsi="Arial" w:cs="Arial"/>
          <w:color w:val="000000"/>
          <w:lang w:val="es-MX"/>
        </w:rPr>
        <w:t xml:space="preserve"> las cifras resultantes del trabajo realizado en 2020 y cómo para este 2021 se ajustaron las convocatorias para lograr un mayor impacto</w:t>
      </w:r>
      <w:r w:rsidR="00351866">
        <w:rPr>
          <w:rFonts w:ascii="Arial" w:hAnsi="Arial" w:cs="Arial"/>
          <w:color w:val="000000"/>
          <w:lang w:val="es-MX"/>
        </w:rPr>
        <w:t xml:space="preserve"> en la población desatendida y a la medida de las localidades. Así mismo se presenta el esquema del proyecto </w:t>
      </w:r>
      <w:r w:rsidR="00E255E2">
        <w:rPr>
          <w:rFonts w:ascii="Arial" w:hAnsi="Arial" w:cs="Arial"/>
          <w:color w:val="000000"/>
          <w:lang w:val="es-MX"/>
        </w:rPr>
        <w:t xml:space="preserve">general y el flujograma específico </w:t>
      </w:r>
      <w:r w:rsidR="004D5ACD">
        <w:rPr>
          <w:rFonts w:ascii="Arial" w:hAnsi="Arial" w:cs="Arial"/>
          <w:color w:val="000000"/>
          <w:lang w:val="es-MX"/>
        </w:rPr>
        <w:t xml:space="preserve">donde Cultura contará con recursos de presupuestos participativos y </w:t>
      </w:r>
      <w:r w:rsidR="00E255E2">
        <w:rPr>
          <w:rFonts w:ascii="Arial" w:hAnsi="Arial" w:cs="Arial"/>
          <w:color w:val="000000"/>
          <w:lang w:val="es-MX"/>
        </w:rPr>
        <w:t xml:space="preserve">recursos ordinarios de </w:t>
      </w:r>
      <w:r w:rsidR="004D5ACD">
        <w:rPr>
          <w:rFonts w:ascii="Arial" w:hAnsi="Arial" w:cs="Arial"/>
          <w:color w:val="000000"/>
          <w:lang w:val="es-MX"/>
        </w:rPr>
        <w:t>fomento</w:t>
      </w:r>
      <w:r w:rsidR="00E255E2">
        <w:rPr>
          <w:rFonts w:ascii="Arial" w:hAnsi="Arial" w:cs="Arial"/>
          <w:color w:val="000000"/>
          <w:lang w:val="es-MX"/>
        </w:rPr>
        <w:t xml:space="preserve"> y</w:t>
      </w:r>
      <w:r w:rsidR="004D5ACD">
        <w:rPr>
          <w:rFonts w:ascii="Arial" w:hAnsi="Arial" w:cs="Arial"/>
          <w:color w:val="000000"/>
          <w:lang w:val="es-MX"/>
        </w:rPr>
        <w:t xml:space="preserve"> por su parte Deporte sólo contará con recursos de presupuestos participativos.</w:t>
      </w:r>
      <w:r w:rsidR="00DD1366">
        <w:rPr>
          <w:rFonts w:ascii="Arial" w:hAnsi="Arial" w:cs="Arial"/>
          <w:color w:val="000000"/>
          <w:lang w:val="es-MX"/>
        </w:rPr>
        <w:t xml:space="preserve"> </w:t>
      </w:r>
      <w:r w:rsidR="00DF54A9">
        <w:rPr>
          <w:rFonts w:ascii="Arial" w:hAnsi="Arial" w:cs="Arial"/>
          <w:color w:val="000000"/>
          <w:lang w:val="es-MX"/>
        </w:rPr>
        <w:t xml:space="preserve">Frente a las cifras presentadas de Es Cultura Local para el 2021, el IDARTES tiene dudas frente a la incorporación de recursos a la Entidad, por lo cual la Dra. María del Pilar </w:t>
      </w:r>
      <w:r w:rsidR="001B48A7">
        <w:rPr>
          <w:rFonts w:ascii="Arial" w:hAnsi="Arial" w:cs="Arial"/>
          <w:color w:val="000000"/>
          <w:lang w:val="es-MX"/>
        </w:rPr>
        <w:t xml:space="preserve">expone </w:t>
      </w:r>
      <w:r w:rsidR="00DF54A9">
        <w:rPr>
          <w:rFonts w:ascii="Arial" w:hAnsi="Arial" w:cs="Arial"/>
          <w:color w:val="000000"/>
          <w:lang w:val="es-MX"/>
        </w:rPr>
        <w:t>las cifras exactas de la incorporación de recursos del IDARTES a la Dra. Catalina.</w:t>
      </w:r>
      <w:r w:rsidR="005E7E3F">
        <w:rPr>
          <w:rFonts w:ascii="Arial" w:hAnsi="Arial" w:cs="Arial"/>
          <w:color w:val="000000"/>
          <w:lang w:val="es-MX"/>
        </w:rPr>
        <w:t xml:space="preserve"> En cuanto al cronograma se les especifica que depende del trabajo conjunto que se realice para establecerlo.</w:t>
      </w:r>
      <w:r w:rsidR="00DF54A9">
        <w:rPr>
          <w:rFonts w:ascii="Arial" w:hAnsi="Arial" w:cs="Arial"/>
          <w:color w:val="000000"/>
          <w:lang w:val="es-MX"/>
        </w:rPr>
        <w:t xml:space="preserve"> </w:t>
      </w:r>
    </w:p>
    <w:p w14:paraId="24289F3A" w14:textId="6C9D197C" w:rsidR="00DD1366" w:rsidRDefault="00DD1366" w:rsidP="00C72A57">
      <w:pPr>
        <w:jc w:val="both"/>
        <w:rPr>
          <w:rFonts w:ascii="Arial" w:hAnsi="Arial" w:cs="Arial"/>
          <w:color w:val="000000"/>
          <w:lang w:val="es-MX"/>
        </w:rPr>
      </w:pPr>
    </w:p>
    <w:p w14:paraId="61E78D7A" w14:textId="48F7429B" w:rsidR="00DD1366" w:rsidRDefault="00DD1366" w:rsidP="00C72A57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Finalmente se presenta el esquema de la gestión de los recursos</w:t>
      </w:r>
      <w:r w:rsidR="006F4A9C">
        <w:rPr>
          <w:rFonts w:ascii="Arial" w:hAnsi="Arial" w:cs="Arial"/>
          <w:color w:val="000000"/>
          <w:lang w:val="es-MX"/>
        </w:rPr>
        <w:t xml:space="preserve"> (donde se prevé que se presente una pequeña reserva), se presenta la estructura de Gobernanza (compuesta de un Comité Directivo Paritario, Comité de Fomento y mesas locales). En Deporte</w:t>
      </w:r>
      <w:r w:rsidR="001B48A7">
        <w:rPr>
          <w:rFonts w:ascii="Arial" w:hAnsi="Arial" w:cs="Arial"/>
          <w:color w:val="000000"/>
          <w:lang w:val="es-MX"/>
        </w:rPr>
        <w:t xml:space="preserve"> se presentan las cifras y localidades con las que se ejecutaran</w:t>
      </w:r>
      <w:r w:rsidR="006F4A9C">
        <w:rPr>
          <w:rFonts w:ascii="Arial" w:hAnsi="Arial" w:cs="Arial"/>
          <w:color w:val="000000"/>
          <w:lang w:val="es-MX"/>
        </w:rPr>
        <w:t xml:space="preserve"> </w:t>
      </w:r>
      <w:r w:rsidR="001B48A7">
        <w:rPr>
          <w:rFonts w:ascii="Arial" w:hAnsi="Arial" w:cs="Arial"/>
          <w:color w:val="000000"/>
          <w:lang w:val="es-MX"/>
        </w:rPr>
        <w:t xml:space="preserve">los presupuestos participativos por medio de eventos recreo-deportivos y formación deportiva. </w:t>
      </w:r>
    </w:p>
    <w:p w14:paraId="1DCC9E69" w14:textId="77777777" w:rsidR="00C72A57" w:rsidRPr="00C72A57" w:rsidRDefault="00C72A57" w:rsidP="00C72A57">
      <w:pPr>
        <w:jc w:val="both"/>
        <w:rPr>
          <w:rFonts w:ascii="Arial" w:hAnsi="Arial" w:cs="Arial"/>
          <w:color w:val="000000"/>
          <w:lang w:val="es-MX"/>
        </w:rPr>
      </w:pPr>
    </w:p>
    <w:p w14:paraId="326FCBA4" w14:textId="1D9E3FE2" w:rsidR="00DB1E98" w:rsidRPr="00BF13ED" w:rsidRDefault="00BF13ED" w:rsidP="00C72A57">
      <w:pPr>
        <w:jc w:val="both"/>
        <w:rPr>
          <w:rFonts w:ascii="Arial" w:hAnsi="Arial" w:cs="Arial"/>
          <w:b/>
          <w:bCs/>
          <w:color w:val="000000"/>
          <w:lang w:val="es-MX"/>
        </w:rPr>
      </w:pPr>
      <w:r w:rsidRPr="00BF13ED">
        <w:rPr>
          <w:rFonts w:ascii="Arial" w:hAnsi="Arial" w:cs="Arial"/>
          <w:b/>
          <w:bCs/>
          <w:color w:val="000000"/>
          <w:lang w:val="es-MX"/>
        </w:rPr>
        <w:t xml:space="preserve">7. </w:t>
      </w:r>
      <w:r w:rsidR="00DB1E98" w:rsidRPr="00BF13ED">
        <w:rPr>
          <w:rFonts w:ascii="Arial" w:hAnsi="Arial" w:cs="Arial"/>
          <w:b/>
          <w:bCs/>
          <w:color w:val="000000"/>
          <w:lang w:val="es-MX"/>
        </w:rPr>
        <w:t xml:space="preserve">Aproximación al impacto económico del estado de emergencia </w:t>
      </w:r>
      <w:proofErr w:type="spellStart"/>
      <w:r w:rsidR="00DB1E98" w:rsidRPr="00BF13ED">
        <w:rPr>
          <w:rFonts w:ascii="Arial" w:hAnsi="Arial" w:cs="Arial"/>
          <w:b/>
          <w:bCs/>
          <w:color w:val="000000"/>
          <w:lang w:val="es-MX"/>
        </w:rPr>
        <w:t>Covid</w:t>
      </w:r>
      <w:proofErr w:type="spellEnd"/>
      <w:r w:rsidR="00DB1E98" w:rsidRPr="00BF13ED">
        <w:rPr>
          <w:rFonts w:ascii="Arial" w:hAnsi="Arial" w:cs="Arial"/>
          <w:b/>
          <w:bCs/>
          <w:color w:val="000000"/>
          <w:lang w:val="es-MX"/>
        </w:rPr>
        <w:t xml:space="preserve"> 19 en el sector.</w:t>
      </w:r>
    </w:p>
    <w:p w14:paraId="1451FFDE" w14:textId="1D9C659A" w:rsidR="00A11214" w:rsidRDefault="00A11214" w:rsidP="00247F2C">
      <w:pPr>
        <w:jc w:val="both"/>
        <w:rPr>
          <w:rFonts w:ascii="Arial" w:hAnsi="Arial" w:cs="Arial"/>
          <w:color w:val="000000"/>
          <w:lang w:val="es-MX"/>
        </w:rPr>
      </w:pPr>
    </w:p>
    <w:p w14:paraId="111ED4C1" w14:textId="74AE147A" w:rsidR="00AA6567" w:rsidRDefault="00AD3056" w:rsidP="00AA6567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 xml:space="preserve">De acuerdo a la misionalidad de la Dirección de Economía de Estudios y Políticas, se abordó la información del DANE y </w:t>
      </w:r>
      <w:r w:rsidR="00AA7B05">
        <w:rPr>
          <w:rFonts w:ascii="Arial" w:hAnsi="Arial" w:cs="Arial"/>
          <w:color w:val="000000"/>
          <w:lang w:val="es-MX"/>
        </w:rPr>
        <w:t xml:space="preserve">el desarrollo </w:t>
      </w:r>
      <w:r>
        <w:rPr>
          <w:rFonts w:ascii="Arial" w:hAnsi="Arial" w:cs="Arial"/>
          <w:color w:val="000000"/>
          <w:lang w:val="es-MX"/>
        </w:rPr>
        <w:t>de la Cuenta Satélite de Cultura y Economía Creativa, donde se establece como objeto de estudio principal la Cuenta Satélite</w:t>
      </w:r>
      <w:r w:rsidR="00AA7B05">
        <w:rPr>
          <w:rFonts w:ascii="Arial" w:hAnsi="Arial" w:cs="Arial"/>
          <w:color w:val="000000"/>
          <w:lang w:val="es-MX"/>
        </w:rPr>
        <w:t xml:space="preserve"> de Cultura. La publicación de resultados de la cuenta está programada a realizarse en septiembre donde se tendrán cifras de valor agregado, es decir, el aporte económico de bienes y servicios desarrollados a través de la cultura y la creatividad a la ciudad, contenida en tres grandes áreas (arte y patrimonio, industrias culturales y creaciones funcionales)</w:t>
      </w:r>
      <w:r w:rsidR="001924D9">
        <w:rPr>
          <w:rFonts w:ascii="Arial" w:hAnsi="Arial" w:cs="Arial"/>
          <w:color w:val="000000"/>
          <w:lang w:val="es-MX"/>
        </w:rPr>
        <w:t xml:space="preserve"> que a su vez se encuentran subdivididas en diferentes campos. </w:t>
      </w:r>
      <w:r w:rsidR="00AA6567">
        <w:rPr>
          <w:rFonts w:ascii="Arial" w:hAnsi="Arial" w:cs="Arial"/>
          <w:color w:val="000000"/>
          <w:lang w:val="es-MX"/>
        </w:rPr>
        <w:t xml:space="preserve">Es decir, desde el sector se cuenta con </w:t>
      </w:r>
      <w:r w:rsidR="00AA6567" w:rsidRPr="00AA6567">
        <w:rPr>
          <w:rFonts w:ascii="Arial" w:hAnsi="Arial" w:cs="Arial"/>
          <w:color w:val="000000"/>
          <w:lang w:val="es-MX"/>
        </w:rPr>
        <w:t>34 actividades de inclusión total</w:t>
      </w:r>
      <w:r w:rsidR="00AA6567">
        <w:rPr>
          <w:rFonts w:ascii="Arial" w:hAnsi="Arial" w:cs="Arial"/>
          <w:color w:val="000000"/>
          <w:lang w:val="es-MX"/>
        </w:rPr>
        <w:t xml:space="preserve"> y </w:t>
      </w:r>
      <w:r w:rsidR="00AA6567" w:rsidRPr="00AA6567">
        <w:rPr>
          <w:rFonts w:ascii="Arial" w:hAnsi="Arial" w:cs="Arial"/>
          <w:color w:val="000000"/>
          <w:lang w:val="es-MX"/>
        </w:rPr>
        <w:t>69 actividades de inclusión parcial</w:t>
      </w:r>
      <w:r w:rsidR="00AA6567">
        <w:rPr>
          <w:rFonts w:ascii="Arial" w:hAnsi="Arial" w:cs="Arial"/>
          <w:color w:val="000000"/>
          <w:lang w:val="es-MX"/>
        </w:rPr>
        <w:t xml:space="preserve">. </w:t>
      </w:r>
    </w:p>
    <w:p w14:paraId="04EE1C8B" w14:textId="77777777" w:rsidR="00AA6567" w:rsidRDefault="00AA6567" w:rsidP="001924D9">
      <w:pPr>
        <w:jc w:val="both"/>
        <w:rPr>
          <w:rFonts w:ascii="Arial" w:hAnsi="Arial" w:cs="Arial"/>
          <w:color w:val="000000"/>
          <w:lang w:val="es-MX"/>
        </w:rPr>
      </w:pPr>
    </w:p>
    <w:p w14:paraId="6DCCDF05" w14:textId="7BBA1F0B" w:rsidR="00D017EC" w:rsidRDefault="00C7707C" w:rsidP="00AA25EE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Con la presentación de la</w:t>
      </w:r>
      <w:r w:rsidR="00D017EC">
        <w:rPr>
          <w:rFonts w:ascii="Arial" w:hAnsi="Arial" w:cs="Arial"/>
          <w:color w:val="000000"/>
          <w:lang w:val="es-MX"/>
        </w:rPr>
        <w:t>s</w:t>
      </w:r>
      <w:r>
        <w:rPr>
          <w:rFonts w:ascii="Arial" w:hAnsi="Arial" w:cs="Arial"/>
          <w:color w:val="000000"/>
          <w:lang w:val="es-MX"/>
        </w:rPr>
        <w:t xml:space="preserve"> actividades CIIU se analiza cada una de las </w:t>
      </w:r>
      <w:r w:rsidR="00D017EC">
        <w:rPr>
          <w:rFonts w:ascii="Arial" w:hAnsi="Arial" w:cs="Arial"/>
          <w:color w:val="000000"/>
          <w:lang w:val="es-MX"/>
        </w:rPr>
        <w:t xml:space="preserve">secciones </w:t>
      </w:r>
      <w:r>
        <w:rPr>
          <w:rFonts w:ascii="Arial" w:hAnsi="Arial" w:cs="Arial"/>
          <w:color w:val="000000"/>
          <w:lang w:val="es-MX"/>
        </w:rPr>
        <w:t xml:space="preserve">que al sumarse dan soporte a las cifras presentadas en los medios de comunicación en donde se </w:t>
      </w:r>
      <w:r w:rsidR="00D017EC">
        <w:rPr>
          <w:rFonts w:ascii="Arial" w:hAnsi="Arial" w:cs="Arial"/>
          <w:color w:val="000000"/>
          <w:lang w:val="es-MX"/>
        </w:rPr>
        <w:t>muestra el incremento del 7,6%, encontrándose que</w:t>
      </w:r>
      <w:r w:rsidR="00AA25EE">
        <w:rPr>
          <w:rFonts w:ascii="Arial" w:hAnsi="Arial" w:cs="Arial"/>
          <w:color w:val="000000"/>
          <w:lang w:val="es-MX"/>
        </w:rPr>
        <w:t xml:space="preserve"> </w:t>
      </w:r>
      <w:r w:rsidR="00D017EC">
        <w:rPr>
          <w:rFonts w:ascii="Arial" w:hAnsi="Arial" w:cs="Arial"/>
          <w:color w:val="000000"/>
          <w:lang w:val="es-MX"/>
        </w:rPr>
        <w:t>d</w:t>
      </w:r>
      <w:r w:rsidR="00D017EC" w:rsidRPr="00D017EC">
        <w:rPr>
          <w:rFonts w:ascii="Arial" w:hAnsi="Arial" w:cs="Arial"/>
          <w:color w:val="000000"/>
          <w:lang w:val="es-MX"/>
        </w:rPr>
        <w:t>el grupo de 37 actividades que crecieron</w:t>
      </w:r>
      <w:r w:rsidR="00D017EC">
        <w:rPr>
          <w:rFonts w:ascii="Arial" w:hAnsi="Arial" w:cs="Arial"/>
          <w:color w:val="000000"/>
          <w:lang w:val="es-MX"/>
        </w:rPr>
        <w:t xml:space="preserve"> </w:t>
      </w:r>
      <w:r w:rsidR="00D017EC" w:rsidRPr="00D017EC">
        <w:rPr>
          <w:rFonts w:ascii="Arial" w:hAnsi="Arial" w:cs="Arial"/>
          <w:color w:val="000000"/>
          <w:lang w:val="es-MX"/>
        </w:rPr>
        <w:t>7,6% (R+S+T), solo 12 corresponden al</w:t>
      </w:r>
      <w:r w:rsidR="00D017EC">
        <w:rPr>
          <w:rFonts w:ascii="Arial" w:hAnsi="Arial" w:cs="Arial"/>
          <w:color w:val="000000"/>
          <w:lang w:val="es-MX"/>
        </w:rPr>
        <w:t xml:space="preserve"> </w:t>
      </w:r>
      <w:r w:rsidR="00D017EC" w:rsidRPr="00D017EC">
        <w:rPr>
          <w:rFonts w:ascii="Arial" w:hAnsi="Arial" w:cs="Arial"/>
          <w:color w:val="000000"/>
          <w:lang w:val="es-MX"/>
        </w:rPr>
        <w:t>sector cultural y creativo</w:t>
      </w:r>
      <w:r w:rsidR="00AA25EE">
        <w:rPr>
          <w:rFonts w:ascii="Arial" w:hAnsi="Arial" w:cs="Arial"/>
          <w:color w:val="000000"/>
          <w:lang w:val="es-MX"/>
        </w:rPr>
        <w:t xml:space="preserve"> y que d</w:t>
      </w:r>
      <w:r w:rsidR="00AA25EE" w:rsidRPr="00AA25EE">
        <w:rPr>
          <w:rFonts w:ascii="Arial" w:hAnsi="Arial" w:cs="Arial"/>
          <w:color w:val="000000"/>
          <w:lang w:val="es-MX"/>
        </w:rPr>
        <w:t>el grupo de 34 actividades que crecieron</w:t>
      </w:r>
      <w:r w:rsidR="00AA25EE">
        <w:rPr>
          <w:rFonts w:ascii="Arial" w:hAnsi="Arial" w:cs="Arial"/>
          <w:color w:val="000000"/>
          <w:lang w:val="es-MX"/>
        </w:rPr>
        <w:t xml:space="preserve"> </w:t>
      </w:r>
      <w:r w:rsidR="00AA25EE" w:rsidRPr="00AA25EE">
        <w:rPr>
          <w:rFonts w:ascii="Arial" w:hAnsi="Arial" w:cs="Arial"/>
          <w:color w:val="000000"/>
          <w:lang w:val="es-MX"/>
        </w:rPr>
        <w:t>13,1% (R+S), solo 12 corresponden al</w:t>
      </w:r>
      <w:r w:rsidR="00AA25EE">
        <w:rPr>
          <w:rFonts w:ascii="Arial" w:hAnsi="Arial" w:cs="Arial"/>
          <w:color w:val="000000"/>
          <w:lang w:val="es-MX"/>
        </w:rPr>
        <w:t xml:space="preserve"> </w:t>
      </w:r>
      <w:r w:rsidR="00AA25EE" w:rsidRPr="00AA25EE">
        <w:rPr>
          <w:rFonts w:ascii="Arial" w:hAnsi="Arial" w:cs="Arial"/>
          <w:color w:val="000000"/>
          <w:lang w:val="es-MX"/>
        </w:rPr>
        <w:t>sector cultural y creativo</w:t>
      </w:r>
      <w:r w:rsidR="00D017EC">
        <w:rPr>
          <w:rFonts w:ascii="Arial" w:hAnsi="Arial" w:cs="Arial"/>
          <w:color w:val="000000"/>
          <w:lang w:val="es-MX"/>
        </w:rPr>
        <w:t xml:space="preserve">, lo cual también </w:t>
      </w:r>
      <w:r w:rsidR="00AA25EE">
        <w:rPr>
          <w:rFonts w:ascii="Arial" w:hAnsi="Arial" w:cs="Arial"/>
          <w:color w:val="000000"/>
          <w:lang w:val="es-MX"/>
        </w:rPr>
        <w:t xml:space="preserve">es consistente </w:t>
      </w:r>
      <w:r w:rsidR="00D017EC">
        <w:rPr>
          <w:rFonts w:ascii="Arial" w:hAnsi="Arial" w:cs="Arial"/>
          <w:color w:val="000000"/>
          <w:lang w:val="es-MX"/>
        </w:rPr>
        <w:t xml:space="preserve">con </w:t>
      </w:r>
      <w:r w:rsidR="001924D9">
        <w:rPr>
          <w:rFonts w:ascii="Arial" w:hAnsi="Arial" w:cs="Arial"/>
          <w:color w:val="000000"/>
          <w:lang w:val="es-MX"/>
        </w:rPr>
        <w:t xml:space="preserve">la información que se obtiene de la Secretaría de Hacienda </w:t>
      </w:r>
      <w:r w:rsidR="00D017EC">
        <w:rPr>
          <w:rFonts w:ascii="Arial" w:hAnsi="Arial" w:cs="Arial"/>
          <w:color w:val="000000"/>
          <w:lang w:val="es-MX"/>
        </w:rPr>
        <w:t xml:space="preserve">frente al ICA, que establece una </w:t>
      </w:r>
      <w:r w:rsidR="001924D9">
        <w:rPr>
          <w:rFonts w:ascii="Arial" w:hAnsi="Arial" w:cs="Arial"/>
          <w:color w:val="000000"/>
          <w:lang w:val="es-MX"/>
        </w:rPr>
        <w:t xml:space="preserve">reducción de ingreso de algunas actividades del sector y que controvierten el </w:t>
      </w:r>
      <w:r w:rsidR="00D017EC">
        <w:rPr>
          <w:rFonts w:ascii="Arial" w:hAnsi="Arial" w:cs="Arial"/>
          <w:color w:val="000000"/>
          <w:lang w:val="es-MX"/>
        </w:rPr>
        <w:t xml:space="preserve">crecimiento del </w:t>
      </w:r>
      <w:r w:rsidR="001924D9">
        <w:rPr>
          <w:rFonts w:ascii="Arial" w:hAnsi="Arial" w:cs="Arial"/>
          <w:color w:val="000000"/>
          <w:lang w:val="es-MX"/>
        </w:rPr>
        <w:t>7,6%</w:t>
      </w:r>
      <w:r w:rsidR="00D017EC">
        <w:rPr>
          <w:rFonts w:ascii="Arial" w:hAnsi="Arial" w:cs="Arial"/>
          <w:color w:val="000000"/>
          <w:lang w:val="es-MX"/>
        </w:rPr>
        <w:t xml:space="preserve">. </w:t>
      </w:r>
    </w:p>
    <w:p w14:paraId="506F2F8C" w14:textId="77777777" w:rsidR="00D017EC" w:rsidRDefault="00D017EC" w:rsidP="00D017EC">
      <w:pPr>
        <w:jc w:val="both"/>
        <w:rPr>
          <w:rFonts w:ascii="Arial" w:hAnsi="Arial" w:cs="Arial"/>
          <w:color w:val="000000"/>
          <w:lang w:val="es-MX"/>
        </w:rPr>
      </w:pPr>
    </w:p>
    <w:p w14:paraId="3A00489C" w14:textId="77777777" w:rsidR="00A77E9D" w:rsidRDefault="00416E40" w:rsidP="00D017EC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 xml:space="preserve">Dado lo anterior se infiere que este </w:t>
      </w:r>
      <w:r w:rsidR="001924D9">
        <w:rPr>
          <w:rFonts w:ascii="Arial" w:hAnsi="Arial" w:cs="Arial"/>
          <w:color w:val="000000"/>
          <w:lang w:val="es-MX"/>
        </w:rPr>
        <w:t xml:space="preserve">crecimiento </w:t>
      </w:r>
      <w:r w:rsidR="001924D9" w:rsidRPr="001924D9">
        <w:rPr>
          <w:rFonts w:ascii="Arial" w:hAnsi="Arial" w:cs="Arial"/>
          <w:color w:val="000000"/>
          <w:lang w:val="es-MX"/>
        </w:rPr>
        <w:t xml:space="preserve">no corresponde </w:t>
      </w:r>
      <w:r>
        <w:rPr>
          <w:rFonts w:ascii="Arial" w:hAnsi="Arial" w:cs="Arial"/>
          <w:color w:val="000000"/>
          <w:lang w:val="es-MX"/>
        </w:rPr>
        <w:t xml:space="preserve">a información exclusiva </w:t>
      </w:r>
      <w:r w:rsidR="001924D9" w:rsidRPr="001924D9">
        <w:rPr>
          <w:rFonts w:ascii="Arial" w:hAnsi="Arial" w:cs="Arial"/>
          <w:color w:val="000000"/>
          <w:lang w:val="es-MX"/>
        </w:rPr>
        <w:t>para Bogotá</w:t>
      </w:r>
      <w:r>
        <w:rPr>
          <w:rFonts w:ascii="Arial" w:hAnsi="Arial" w:cs="Arial"/>
          <w:color w:val="000000"/>
          <w:lang w:val="es-MX"/>
        </w:rPr>
        <w:t xml:space="preserve">, </w:t>
      </w:r>
      <w:r w:rsidR="001924D9" w:rsidRPr="001924D9">
        <w:rPr>
          <w:rFonts w:ascii="Arial" w:hAnsi="Arial" w:cs="Arial"/>
          <w:color w:val="000000"/>
          <w:lang w:val="es-MX"/>
        </w:rPr>
        <w:t>sino para el total nacional.</w:t>
      </w:r>
      <w:r w:rsidR="00EA295B">
        <w:rPr>
          <w:rFonts w:ascii="Arial" w:hAnsi="Arial" w:cs="Arial"/>
          <w:color w:val="000000"/>
          <w:lang w:val="es-MX"/>
        </w:rPr>
        <w:t xml:space="preserve"> Así mismo se observa que:</w:t>
      </w:r>
    </w:p>
    <w:p w14:paraId="1395FA91" w14:textId="1513F73B" w:rsidR="00EA295B" w:rsidRDefault="00EA295B" w:rsidP="00D017EC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 xml:space="preserve"> </w:t>
      </w:r>
    </w:p>
    <w:p w14:paraId="27D622E2" w14:textId="553450A2" w:rsidR="00C77AE8" w:rsidRPr="00EA295B" w:rsidRDefault="00C77AE8" w:rsidP="00EA295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/>
          <w:lang w:val="es-MX"/>
        </w:rPr>
      </w:pPr>
      <w:r w:rsidRPr="00EA295B">
        <w:rPr>
          <w:rFonts w:ascii="Arial" w:hAnsi="Arial" w:cs="Arial"/>
          <w:color w:val="000000"/>
          <w:lang w:val="es-MX"/>
        </w:rPr>
        <w:t>Comparando los trimestres enero-marzo de 2020 y</w:t>
      </w:r>
      <w:r w:rsidR="00EA295B" w:rsidRP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2021, el número de ocupados se redujo en 41 mil</w:t>
      </w:r>
      <w:r w:rsidR="00EA295B" w:rsidRP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personas, lo que corresponde a una variación negativa</w:t>
      </w:r>
      <w:r w:rsidR="00EA295B" w:rsidRP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del 11,3%.</w:t>
      </w:r>
    </w:p>
    <w:p w14:paraId="376005B2" w14:textId="739BC727" w:rsidR="00C77AE8" w:rsidRPr="00EA295B" w:rsidRDefault="00C77AE8" w:rsidP="00EA295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/>
          <w:lang w:val="es-MX"/>
        </w:rPr>
      </w:pPr>
      <w:r w:rsidRPr="00EA295B">
        <w:rPr>
          <w:rFonts w:ascii="Arial" w:hAnsi="Arial" w:cs="Arial"/>
          <w:color w:val="000000"/>
          <w:lang w:val="es-MX"/>
        </w:rPr>
        <w:t>El periodo más bajo de ocupados se observó en el</w:t>
      </w:r>
      <w:r w:rsidR="00EA295B" w:rsidRP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trimestre abril-junio de 2020 con 214 mil ocupados. En</w:t>
      </w:r>
      <w:r w:rsidR="00EA295B" w:rsidRP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el mismo periodo de 2019 habían 388 mil ocupados.</w:t>
      </w:r>
    </w:p>
    <w:p w14:paraId="4BB36BF5" w14:textId="0F51F0BF" w:rsidR="00C77AE8" w:rsidRPr="00EA295B" w:rsidRDefault="00C77AE8" w:rsidP="00D6125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/>
          <w:lang w:val="es-MX"/>
        </w:rPr>
      </w:pPr>
      <w:r w:rsidRPr="00EA295B">
        <w:rPr>
          <w:rFonts w:ascii="Arial" w:hAnsi="Arial" w:cs="Arial"/>
          <w:color w:val="000000"/>
          <w:lang w:val="es-MX"/>
        </w:rPr>
        <w:t>El periodo más alto de ocupados se observó en el</w:t>
      </w:r>
      <w:r w:rsidR="00EA295B" w:rsidRP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trimestre septiembre-noviembre de 2020 con 373 mil</w:t>
      </w:r>
      <w:r w:rsidR="00EA295B" w:rsidRP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ocupados. En el mismo periodo de 2019 habían 391</w:t>
      </w:r>
      <w:r w:rsid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ocupados.</w:t>
      </w:r>
    </w:p>
    <w:p w14:paraId="55B32670" w14:textId="48618147" w:rsidR="00C77AE8" w:rsidRPr="00EA295B" w:rsidRDefault="00C77AE8" w:rsidP="00D6125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/>
          <w:lang w:val="es-MX"/>
        </w:rPr>
      </w:pPr>
      <w:r w:rsidRPr="00EA295B">
        <w:rPr>
          <w:rFonts w:ascii="Arial" w:hAnsi="Arial" w:cs="Arial"/>
          <w:color w:val="000000"/>
          <w:lang w:val="es-MX"/>
        </w:rPr>
        <w:t>La habilitación de actividades económicas, el</w:t>
      </w:r>
      <w:r w:rsidR="00EA295B" w:rsidRP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funcionamiento de las empresas mediante protocolos</w:t>
      </w:r>
      <w:r w:rsidR="00EA295B" w:rsidRP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de bioseguridad, exceptuar la medida de pico y cédula a</w:t>
      </w:r>
      <w:r w:rsidR="00EA295B" w:rsidRP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todo el sector, y exceptuar de cuarentena estricta al</w:t>
      </w:r>
      <w:r w:rsidR="00EA295B" w:rsidRP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sector audiovisual, generó un efecto combinado que</w:t>
      </w:r>
      <w:r w:rsidR="00EA295B" w:rsidRP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 xml:space="preserve">permitió la </w:t>
      </w:r>
      <w:r w:rsidRPr="00EA295B">
        <w:rPr>
          <w:rFonts w:ascii="Arial" w:hAnsi="Arial" w:cs="Arial"/>
          <w:color w:val="000000"/>
          <w:lang w:val="es-MX"/>
        </w:rPr>
        <w:lastRenderedPageBreak/>
        <w:t>recuperación de la ocupación dentro del</w:t>
      </w:r>
      <w:r w:rsidR="00EA295B" w:rsidRP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sector a partir del tercer trimestre de 2020, alcanzando</w:t>
      </w:r>
      <w:r w:rsid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su mayor pico en el periodo septiembre-noviembre.</w:t>
      </w:r>
    </w:p>
    <w:p w14:paraId="635DF160" w14:textId="7F7DB66B" w:rsidR="001924D9" w:rsidRDefault="00C77AE8" w:rsidP="00D6125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/>
          <w:lang w:val="es-MX"/>
        </w:rPr>
      </w:pPr>
      <w:r w:rsidRPr="00EA295B">
        <w:rPr>
          <w:rFonts w:ascii="Arial" w:hAnsi="Arial" w:cs="Arial"/>
          <w:color w:val="000000"/>
          <w:lang w:val="es-MX"/>
        </w:rPr>
        <w:t>Como efecto de los nuevos cierres decretados a final de</w:t>
      </w:r>
      <w:r w:rsidR="00EA295B" w:rsidRP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año, se observa una nueva reducción acentuada muy</w:t>
      </w:r>
      <w:r w:rsidR="00EA295B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por debajo de los promedios de años anteriores.</w:t>
      </w:r>
    </w:p>
    <w:p w14:paraId="68BCBC09" w14:textId="700E62D6" w:rsidR="00EA295B" w:rsidRPr="00EA295B" w:rsidRDefault="00EA295B" w:rsidP="00D6125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/>
          <w:lang w:val="es-MX"/>
        </w:rPr>
      </w:pPr>
      <w:r w:rsidRPr="00EA295B">
        <w:rPr>
          <w:rFonts w:ascii="Arial" w:hAnsi="Arial" w:cs="Arial"/>
          <w:color w:val="000000"/>
          <w:lang w:val="es-MX"/>
        </w:rPr>
        <w:t>Se observa que el efecto de la emergencia sanitaria en 2020 rompió la estacionalidad y los niveles de ocupación promedio que se</w:t>
      </w:r>
      <w:r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observaban en años anteriores.</w:t>
      </w:r>
    </w:p>
    <w:p w14:paraId="14CC2CFF" w14:textId="3B4993F7" w:rsidR="00EA295B" w:rsidRDefault="00EA295B" w:rsidP="00D6125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/>
          <w:lang w:val="es-MX"/>
        </w:rPr>
      </w:pPr>
      <w:r w:rsidRPr="00EA295B">
        <w:rPr>
          <w:rFonts w:ascii="Arial" w:hAnsi="Arial" w:cs="Arial"/>
          <w:color w:val="000000"/>
          <w:lang w:val="es-MX"/>
        </w:rPr>
        <w:t>En el segundo semestre de 2020 se observa una recuperación de la ocupación, cerrando la brecha respecto a los años anteriores. Este efecto se puede asociar a la gestión de habilitación de empresas y autorización de actividades del sector, así como a programas y proyectos que buscan movilizar el empleo en las localidades como Es Cultura Local y las convocatorias del Programa Distrital de</w:t>
      </w:r>
      <w:r w:rsidR="00BE321C">
        <w:rPr>
          <w:rFonts w:ascii="Arial" w:hAnsi="Arial" w:cs="Arial"/>
          <w:color w:val="000000"/>
          <w:lang w:val="es-MX"/>
        </w:rPr>
        <w:t xml:space="preserve"> </w:t>
      </w:r>
      <w:r w:rsidRPr="00EA295B">
        <w:rPr>
          <w:rFonts w:ascii="Arial" w:hAnsi="Arial" w:cs="Arial"/>
          <w:color w:val="000000"/>
          <w:lang w:val="es-MX"/>
        </w:rPr>
        <w:t>Estímulos.</w:t>
      </w:r>
    </w:p>
    <w:p w14:paraId="61764DEE" w14:textId="77777777" w:rsidR="002D76F7" w:rsidRDefault="002D76F7" w:rsidP="001243F8">
      <w:pPr>
        <w:jc w:val="both"/>
        <w:rPr>
          <w:rFonts w:ascii="Arial" w:hAnsi="Arial" w:cs="Arial"/>
          <w:color w:val="000000"/>
          <w:lang w:val="es-MX"/>
        </w:rPr>
      </w:pPr>
    </w:p>
    <w:p w14:paraId="10BE3B0F" w14:textId="74790308" w:rsidR="001243F8" w:rsidRPr="001243F8" w:rsidRDefault="001243F8" w:rsidP="001243F8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 xml:space="preserve">Finalmente se exponen las </w:t>
      </w:r>
      <w:r w:rsidRPr="001243F8">
        <w:rPr>
          <w:rFonts w:ascii="Arial" w:hAnsi="Arial" w:cs="Arial"/>
          <w:color w:val="000000"/>
          <w:lang w:val="es-MX"/>
        </w:rPr>
        <w:t>investigaciones periódicas que desarrollará la dirección de economía, estudios y política, con base en la</w:t>
      </w:r>
      <w:r>
        <w:rPr>
          <w:rFonts w:ascii="Arial" w:hAnsi="Arial" w:cs="Arial"/>
          <w:color w:val="000000"/>
          <w:lang w:val="es-MX"/>
        </w:rPr>
        <w:t xml:space="preserve"> </w:t>
      </w:r>
      <w:r w:rsidRPr="001243F8">
        <w:rPr>
          <w:rFonts w:ascii="Arial" w:hAnsi="Arial" w:cs="Arial"/>
          <w:color w:val="000000"/>
          <w:lang w:val="es-MX"/>
        </w:rPr>
        <w:t xml:space="preserve">Información de los datos de mercado laboral del </w:t>
      </w:r>
      <w:r>
        <w:rPr>
          <w:rFonts w:ascii="Arial" w:hAnsi="Arial" w:cs="Arial"/>
          <w:color w:val="000000"/>
          <w:lang w:val="es-MX"/>
        </w:rPr>
        <w:t>DANE</w:t>
      </w:r>
      <w:r w:rsidRPr="001243F8">
        <w:rPr>
          <w:rFonts w:ascii="Arial" w:hAnsi="Arial" w:cs="Arial"/>
          <w:color w:val="000000"/>
          <w:lang w:val="es-MX"/>
        </w:rPr>
        <w:t xml:space="preserve"> (2017-2021).</w:t>
      </w:r>
    </w:p>
    <w:p w14:paraId="303AE492" w14:textId="77777777" w:rsidR="00AA6567" w:rsidRPr="001924D9" w:rsidRDefault="00AA6567" w:rsidP="001924D9">
      <w:pPr>
        <w:jc w:val="both"/>
        <w:rPr>
          <w:rFonts w:ascii="Arial" w:hAnsi="Arial" w:cs="Arial"/>
          <w:color w:val="000000"/>
          <w:lang w:val="es-MX"/>
        </w:rPr>
      </w:pPr>
    </w:p>
    <w:p w14:paraId="2BFEBCB4" w14:textId="55137137" w:rsidR="00500AFC" w:rsidRPr="009A1E80" w:rsidRDefault="009A1E80" w:rsidP="00500AFC">
      <w:pPr>
        <w:jc w:val="both"/>
        <w:rPr>
          <w:rFonts w:ascii="Arial" w:hAnsi="Arial" w:cs="Arial"/>
          <w:b/>
          <w:bCs/>
          <w:color w:val="000000"/>
          <w:lang w:val="es-MX"/>
        </w:rPr>
      </w:pPr>
      <w:r w:rsidRPr="009A1E80">
        <w:rPr>
          <w:rFonts w:ascii="Arial" w:hAnsi="Arial" w:cs="Arial"/>
          <w:b/>
          <w:bCs/>
          <w:color w:val="000000"/>
          <w:lang w:val="es-MX"/>
        </w:rPr>
        <w:t xml:space="preserve">8. </w:t>
      </w:r>
      <w:r w:rsidR="00500AFC" w:rsidRPr="009A1E80">
        <w:rPr>
          <w:rFonts w:ascii="Arial" w:hAnsi="Arial" w:cs="Arial"/>
          <w:b/>
          <w:bCs/>
          <w:color w:val="000000"/>
          <w:lang w:val="es-MX"/>
        </w:rPr>
        <w:t>Seguimiento a la ejecución presupuestal, corte a Mayo 20 de 2021</w:t>
      </w:r>
    </w:p>
    <w:p w14:paraId="5545572B" w14:textId="602DFD77" w:rsidR="00500AFC" w:rsidRDefault="00500AFC" w:rsidP="00500AFC">
      <w:pPr>
        <w:jc w:val="both"/>
        <w:rPr>
          <w:rFonts w:ascii="Arial" w:hAnsi="Arial" w:cs="Arial"/>
          <w:b/>
          <w:bCs/>
          <w:i/>
          <w:iCs/>
          <w:color w:val="000000"/>
          <w:lang w:val="es-MX"/>
        </w:rPr>
      </w:pPr>
    </w:p>
    <w:p w14:paraId="5F619DD6" w14:textId="31D20964" w:rsidR="00500AFC" w:rsidRPr="00500AFC" w:rsidRDefault="00500AFC" w:rsidP="00500AFC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 xml:space="preserve">Este punto se acuerda se enviará a los correos de los participantes para su conocimiento y consideraciones pertinentes. </w:t>
      </w:r>
    </w:p>
    <w:p w14:paraId="7C25EAEB" w14:textId="77777777" w:rsidR="00500AFC" w:rsidRDefault="00500AFC" w:rsidP="00500AFC">
      <w:pPr>
        <w:jc w:val="both"/>
        <w:rPr>
          <w:rFonts w:ascii="Arial" w:hAnsi="Arial" w:cs="Arial"/>
          <w:b/>
          <w:bCs/>
          <w:i/>
          <w:iCs/>
          <w:color w:val="000000"/>
          <w:lang w:val="es-MX"/>
        </w:rPr>
      </w:pPr>
    </w:p>
    <w:p w14:paraId="669A1D81" w14:textId="7472CB5E" w:rsidR="00500AFC" w:rsidRPr="009A1E80" w:rsidRDefault="009A1E80" w:rsidP="00500AFC">
      <w:pPr>
        <w:jc w:val="both"/>
        <w:rPr>
          <w:rFonts w:ascii="Arial" w:hAnsi="Arial" w:cs="Arial"/>
          <w:b/>
          <w:bCs/>
          <w:color w:val="000000"/>
          <w:lang w:val="es-MX"/>
        </w:rPr>
      </w:pPr>
      <w:r w:rsidRPr="009A1E80">
        <w:rPr>
          <w:rFonts w:ascii="Arial" w:hAnsi="Arial" w:cs="Arial"/>
          <w:b/>
          <w:bCs/>
          <w:color w:val="000000"/>
          <w:lang w:val="es-MX"/>
        </w:rPr>
        <w:t xml:space="preserve">9. </w:t>
      </w:r>
      <w:r w:rsidR="00500AFC" w:rsidRPr="009A1E80">
        <w:rPr>
          <w:rFonts w:ascii="Arial" w:hAnsi="Arial" w:cs="Arial"/>
          <w:b/>
          <w:bCs/>
          <w:color w:val="000000"/>
          <w:lang w:val="es-MX"/>
        </w:rPr>
        <w:t xml:space="preserve">Ley de Garantías </w:t>
      </w:r>
    </w:p>
    <w:p w14:paraId="51C05628" w14:textId="77777777" w:rsidR="00355695" w:rsidRPr="00500AFC" w:rsidRDefault="00355695" w:rsidP="00500AFC">
      <w:pPr>
        <w:jc w:val="both"/>
        <w:rPr>
          <w:rFonts w:ascii="Arial" w:hAnsi="Arial" w:cs="Arial"/>
          <w:b/>
          <w:bCs/>
          <w:i/>
          <w:iCs/>
          <w:color w:val="000000"/>
          <w:lang w:val="es-MX"/>
        </w:rPr>
      </w:pPr>
    </w:p>
    <w:p w14:paraId="10C76944" w14:textId="28A69E59" w:rsidR="00500AFC" w:rsidRPr="00500AFC" w:rsidRDefault="00500AFC" w:rsidP="00500AFC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 xml:space="preserve">Este punto se acuerda se enviará a los correos de los participantes para su conocimiento y consideraciones pertinentes. Se especifica por parte del Secretario que se tenga especial consideración por parte de las entidades debido a los plazos establecidos para la misma. </w:t>
      </w:r>
    </w:p>
    <w:p w14:paraId="4DFD7D94" w14:textId="77777777" w:rsidR="00500AFC" w:rsidRDefault="00500AFC" w:rsidP="00500AFC">
      <w:pPr>
        <w:jc w:val="both"/>
        <w:rPr>
          <w:rFonts w:ascii="Arial" w:hAnsi="Arial" w:cs="Arial"/>
          <w:b/>
          <w:bCs/>
          <w:i/>
          <w:iCs/>
          <w:color w:val="000000"/>
          <w:lang w:val="es-MX"/>
        </w:rPr>
      </w:pPr>
    </w:p>
    <w:p w14:paraId="416ACF15" w14:textId="41CAD930" w:rsidR="00500AFC" w:rsidRPr="009A1E80" w:rsidRDefault="009A1E80" w:rsidP="00500AFC">
      <w:pPr>
        <w:jc w:val="both"/>
        <w:rPr>
          <w:rFonts w:ascii="Arial" w:hAnsi="Arial" w:cs="Arial"/>
          <w:b/>
          <w:bCs/>
          <w:color w:val="000000"/>
          <w:lang w:val="es-MX"/>
        </w:rPr>
      </w:pPr>
      <w:r w:rsidRPr="009A1E80">
        <w:rPr>
          <w:rFonts w:ascii="Arial" w:hAnsi="Arial" w:cs="Arial"/>
          <w:b/>
          <w:bCs/>
          <w:color w:val="000000"/>
          <w:lang w:val="es-MX"/>
        </w:rPr>
        <w:t xml:space="preserve">10. </w:t>
      </w:r>
      <w:r w:rsidR="00500AFC" w:rsidRPr="009A1E80">
        <w:rPr>
          <w:rFonts w:ascii="Arial" w:hAnsi="Arial" w:cs="Arial"/>
          <w:b/>
          <w:bCs/>
          <w:color w:val="000000"/>
          <w:lang w:val="es-MX"/>
        </w:rPr>
        <w:t>Proposiciones y Varios</w:t>
      </w:r>
    </w:p>
    <w:p w14:paraId="39971DB7" w14:textId="264F6904" w:rsidR="00500AFC" w:rsidRDefault="00500AFC" w:rsidP="00500AFC">
      <w:pPr>
        <w:jc w:val="both"/>
        <w:rPr>
          <w:rFonts w:ascii="Arial" w:hAnsi="Arial" w:cs="Arial"/>
          <w:color w:val="000000"/>
          <w:lang w:val="es-MX"/>
        </w:rPr>
      </w:pPr>
    </w:p>
    <w:p w14:paraId="6E62CFE8" w14:textId="77777777" w:rsidR="009A1E80" w:rsidRPr="004230BC" w:rsidRDefault="009A1E80" w:rsidP="009A1E80">
      <w:pPr>
        <w:jc w:val="both"/>
        <w:rPr>
          <w:rFonts w:ascii="Arial" w:hAnsi="Arial" w:cs="Arial"/>
          <w:color w:val="000000"/>
          <w:lang w:val="es-MX"/>
        </w:rPr>
      </w:pPr>
      <w:r w:rsidRPr="00660C52">
        <w:rPr>
          <w:rFonts w:ascii="Arial" w:hAnsi="Arial" w:cs="Arial"/>
          <w:color w:val="000000"/>
        </w:rPr>
        <w:t xml:space="preserve">No se presentaron. </w:t>
      </w:r>
    </w:p>
    <w:p w14:paraId="4F7C8B2E" w14:textId="77777777" w:rsidR="00500AFC" w:rsidRDefault="00500AFC" w:rsidP="00500AFC">
      <w:pPr>
        <w:jc w:val="both"/>
        <w:rPr>
          <w:rFonts w:ascii="Arial" w:hAnsi="Arial" w:cs="Arial"/>
          <w:color w:val="000000"/>
          <w:lang w:val="es-MX"/>
        </w:rPr>
      </w:pPr>
    </w:p>
    <w:p w14:paraId="3AA0FFE7" w14:textId="4B6659E1" w:rsidR="002D76F7" w:rsidRPr="00C901B6" w:rsidRDefault="002D76F7" w:rsidP="002D76F7">
      <w:pPr>
        <w:jc w:val="both"/>
        <w:rPr>
          <w:rFonts w:ascii="Arial" w:hAnsi="Arial" w:cs="Arial"/>
          <w:color w:val="AEAAAA" w:themeColor="background2" w:themeShade="BF"/>
        </w:rPr>
      </w:pPr>
      <w:r>
        <w:rPr>
          <w:rFonts w:ascii="Arial" w:hAnsi="Arial" w:cs="Arial"/>
          <w:b/>
          <w:bCs/>
          <w:color w:val="000000"/>
        </w:rPr>
        <w:t>1</w:t>
      </w:r>
      <w:r w:rsidR="00A77E9D">
        <w:rPr>
          <w:rFonts w:ascii="Arial" w:hAnsi="Arial" w:cs="Arial"/>
          <w:b/>
          <w:bCs/>
          <w:color w:val="000000"/>
        </w:rPr>
        <w:t>1</w:t>
      </w:r>
      <w:r w:rsidRPr="00C901B6">
        <w:rPr>
          <w:rFonts w:ascii="Arial" w:hAnsi="Arial" w:cs="Arial"/>
          <w:b/>
          <w:bCs/>
          <w:color w:val="000000"/>
        </w:rPr>
        <w:t>. Toma de decisiones:</w:t>
      </w:r>
      <w:r w:rsidRPr="00C901B6">
        <w:rPr>
          <w:rFonts w:ascii="Arial" w:hAnsi="Arial" w:cs="Arial"/>
          <w:color w:val="A6A6A6" w:themeColor="background1" w:themeShade="A6"/>
        </w:rPr>
        <w:t xml:space="preserve"> </w:t>
      </w:r>
    </w:p>
    <w:p w14:paraId="4D86082D" w14:textId="77777777" w:rsidR="002D76F7" w:rsidRPr="00C81D86" w:rsidRDefault="002D76F7" w:rsidP="002D76F7">
      <w:pPr>
        <w:suppressAutoHyphens w:val="0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Style w:val="TableGrid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6946"/>
      </w:tblGrid>
      <w:tr w:rsidR="002D76F7" w:rsidRPr="00C81D86" w14:paraId="12AB9F1B" w14:textId="77777777" w:rsidTr="00D6125F">
        <w:tc>
          <w:tcPr>
            <w:tcW w:w="2263" w:type="dxa"/>
            <w:vAlign w:val="center"/>
          </w:tcPr>
          <w:p w14:paraId="29F47639" w14:textId="77777777" w:rsidR="002D76F7" w:rsidRPr="00C81D86" w:rsidRDefault="002D76F7" w:rsidP="00D612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1D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Icono</w:t>
            </w:r>
          </w:p>
        </w:tc>
        <w:tc>
          <w:tcPr>
            <w:tcW w:w="6946" w:type="dxa"/>
            <w:vAlign w:val="center"/>
          </w:tcPr>
          <w:p w14:paraId="22683450" w14:textId="77777777" w:rsidR="002D76F7" w:rsidRPr="00C81D86" w:rsidRDefault="002D76F7" w:rsidP="00D612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1D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Decisión</w:t>
            </w:r>
          </w:p>
        </w:tc>
      </w:tr>
      <w:tr w:rsidR="002D76F7" w:rsidRPr="00C81D86" w14:paraId="76591EE2" w14:textId="77777777" w:rsidTr="00D6125F">
        <w:trPr>
          <w:trHeight w:val="948"/>
        </w:trPr>
        <w:tc>
          <w:tcPr>
            <w:tcW w:w="2263" w:type="dxa"/>
          </w:tcPr>
          <w:p w14:paraId="5D039191" w14:textId="77777777" w:rsidR="002D76F7" w:rsidRPr="00D06D34" w:rsidRDefault="002D76F7" w:rsidP="00D6125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D3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06CCCE0" wp14:editId="28FC8D82">
                  <wp:extent cx="743952" cy="533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522" cy="54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6CF461CE" w14:textId="04427DD9" w:rsidR="002D76F7" w:rsidRPr="00D06D34" w:rsidRDefault="00D06D34" w:rsidP="00D6125F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D34">
              <w:rPr>
                <w:rFonts w:ascii="Arial" w:hAnsi="Arial" w:cs="Arial"/>
                <w:sz w:val="18"/>
                <w:szCs w:val="18"/>
              </w:rPr>
              <w:t xml:space="preserve">En junio se </w:t>
            </w:r>
            <w:r w:rsidR="00A128F5" w:rsidRPr="00D06D34">
              <w:rPr>
                <w:rFonts w:ascii="Arial" w:hAnsi="Arial" w:cs="Arial"/>
                <w:sz w:val="18"/>
                <w:szCs w:val="18"/>
              </w:rPr>
              <w:t>citará a</w:t>
            </w:r>
            <w:r w:rsidRPr="00D06D34">
              <w:rPr>
                <w:rFonts w:ascii="Arial" w:hAnsi="Arial" w:cs="Arial"/>
                <w:sz w:val="18"/>
                <w:szCs w:val="18"/>
              </w:rPr>
              <w:t xml:space="preserve"> comité sectorial, sesión</w:t>
            </w:r>
            <w:r w:rsidR="00870686" w:rsidRPr="00D06D34">
              <w:rPr>
                <w:rFonts w:ascii="Arial" w:hAnsi="Arial" w:cs="Arial"/>
                <w:sz w:val="18"/>
                <w:szCs w:val="18"/>
              </w:rPr>
              <w:t xml:space="preserve"> extraordinaria para aprobación y validación de los indicadores y </w:t>
            </w:r>
            <w:r w:rsidR="006663BC" w:rsidRPr="00D06D34">
              <w:rPr>
                <w:rFonts w:ascii="Arial" w:hAnsi="Arial" w:cs="Arial"/>
                <w:sz w:val="18"/>
                <w:szCs w:val="18"/>
              </w:rPr>
              <w:t>ponderaciones asociadas</w:t>
            </w:r>
            <w:r w:rsidR="00870686" w:rsidRPr="00D06D34">
              <w:rPr>
                <w:rFonts w:ascii="Arial" w:hAnsi="Arial" w:cs="Arial"/>
                <w:sz w:val="18"/>
                <w:szCs w:val="18"/>
              </w:rPr>
              <w:t xml:space="preserve"> a los objetivos estratégicos y estrategias del Plan Estratégico Sectorial - PES</w:t>
            </w:r>
            <w:r w:rsidR="002D76F7" w:rsidRPr="00D06D3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D76F7" w:rsidRPr="00C81D86" w14:paraId="076B8A85" w14:textId="77777777" w:rsidTr="00D6125F">
        <w:trPr>
          <w:trHeight w:val="793"/>
        </w:trPr>
        <w:tc>
          <w:tcPr>
            <w:tcW w:w="9209" w:type="dxa"/>
            <w:gridSpan w:val="2"/>
          </w:tcPr>
          <w:p w14:paraId="5402B877" w14:textId="6228074F" w:rsidR="002D76F7" w:rsidRPr="00D06D34" w:rsidRDefault="002D76F7" w:rsidP="00D6125F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6D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Síntesis: </w:t>
            </w:r>
            <w:r w:rsidRPr="00D06D34">
              <w:rPr>
                <w:rFonts w:ascii="Arial" w:hAnsi="Arial" w:cs="Arial"/>
                <w:sz w:val="18"/>
                <w:szCs w:val="18"/>
              </w:rPr>
              <w:t>La OAP de la Secretar</w:t>
            </w:r>
            <w:r w:rsidR="006663BC">
              <w:rPr>
                <w:rFonts w:ascii="Arial" w:hAnsi="Arial" w:cs="Arial"/>
                <w:sz w:val="18"/>
                <w:szCs w:val="18"/>
              </w:rPr>
              <w:t>í</w:t>
            </w:r>
            <w:r w:rsidRPr="00D06D34">
              <w:rPr>
                <w:rFonts w:ascii="Arial" w:hAnsi="Arial" w:cs="Arial"/>
                <w:sz w:val="18"/>
                <w:szCs w:val="18"/>
              </w:rPr>
              <w:t xml:space="preserve">a propone al equipo directivo del Sector </w:t>
            </w:r>
            <w:r w:rsidR="00870686" w:rsidRPr="00D06D34">
              <w:rPr>
                <w:rFonts w:ascii="Arial" w:hAnsi="Arial" w:cs="Arial"/>
                <w:sz w:val="18"/>
                <w:szCs w:val="18"/>
              </w:rPr>
              <w:t xml:space="preserve">realizar una sesión extraordinaria del comité para </w:t>
            </w:r>
            <w:r w:rsidR="00D06D34" w:rsidRPr="00D06D34">
              <w:rPr>
                <w:rFonts w:ascii="Arial" w:hAnsi="Arial" w:cs="Arial"/>
                <w:sz w:val="18"/>
                <w:szCs w:val="18"/>
              </w:rPr>
              <w:t>a</w:t>
            </w:r>
            <w:r w:rsidR="00870686" w:rsidRPr="00D06D34">
              <w:rPr>
                <w:rFonts w:ascii="Arial" w:hAnsi="Arial" w:cs="Arial"/>
                <w:sz w:val="18"/>
                <w:szCs w:val="18"/>
              </w:rPr>
              <w:t xml:space="preserve">probación y validación de los indicadores y </w:t>
            </w:r>
            <w:r w:rsidR="00A128F5" w:rsidRPr="00D06D34">
              <w:rPr>
                <w:rFonts w:ascii="Arial" w:hAnsi="Arial" w:cs="Arial"/>
                <w:sz w:val="18"/>
                <w:szCs w:val="18"/>
              </w:rPr>
              <w:t>ponderaciones asociadas</w:t>
            </w:r>
            <w:r w:rsidR="00870686" w:rsidRPr="00D06D34">
              <w:rPr>
                <w:rFonts w:ascii="Arial" w:hAnsi="Arial" w:cs="Arial"/>
                <w:sz w:val="18"/>
                <w:szCs w:val="18"/>
              </w:rPr>
              <w:t xml:space="preserve"> a los objetivos estratégicos y estrategias del Plan Estratégico Sectorial – PES</w:t>
            </w:r>
            <w:r w:rsidR="00672787" w:rsidRPr="00D06D34">
              <w:rPr>
                <w:rFonts w:ascii="Arial" w:hAnsi="Arial" w:cs="Arial"/>
                <w:sz w:val="18"/>
                <w:szCs w:val="18"/>
              </w:rPr>
              <w:t>, una vez se finalizó el proceso de identificación de indicadores con las entidades del sector</w:t>
            </w:r>
            <w:r w:rsidR="00870686" w:rsidRPr="00D06D3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3ADC943" w14:textId="77777777" w:rsidR="002D76F7" w:rsidRDefault="002D76F7" w:rsidP="002D76F7">
      <w:pPr>
        <w:jc w:val="both"/>
        <w:rPr>
          <w:rFonts w:ascii="Arial" w:hAnsi="Arial" w:cs="Arial"/>
          <w:b/>
          <w:bCs/>
          <w:color w:val="000000"/>
        </w:rPr>
      </w:pPr>
    </w:p>
    <w:p w14:paraId="7D0EEAF9" w14:textId="0EEC6A35" w:rsidR="002D76F7" w:rsidRDefault="002D76F7" w:rsidP="002D76F7">
      <w:pPr>
        <w:jc w:val="both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b/>
          <w:bCs/>
          <w:color w:val="000000"/>
        </w:rPr>
        <w:t>1</w:t>
      </w:r>
      <w:r w:rsidR="00A77E9D">
        <w:rPr>
          <w:rFonts w:ascii="Arial" w:hAnsi="Arial" w:cs="Arial"/>
          <w:b/>
          <w:bCs/>
          <w:color w:val="000000"/>
        </w:rPr>
        <w:t>2</w:t>
      </w:r>
      <w:r w:rsidRPr="00C901B6">
        <w:rPr>
          <w:rFonts w:ascii="Arial" w:hAnsi="Arial" w:cs="Arial"/>
          <w:b/>
          <w:bCs/>
          <w:color w:val="000000"/>
        </w:rPr>
        <w:t xml:space="preserve">. Conclusiones </w:t>
      </w:r>
    </w:p>
    <w:p w14:paraId="40595847" w14:textId="77777777" w:rsidR="002D76F7" w:rsidRDefault="002D76F7" w:rsidP="002D76F7">
      <w:pPr>
        <w:jc w:val="both"/>
        <w:rPr>
          <w:rFonts w:ascii="Arial" w:hAnsi="Arial" w:cs="Arial"/>
          <w:color w:val="A6A6A6" w:themeColor="background1" w:themeShade="A6"/>
        </w:rPr>
      </w:pPr>
    </w:p>
    <w:p w14:paraId="3E9C8584" w14:textId="142921E8" w:rsidR="002D76F7" w:rsidRDefault="002D76F7" w:rsidP="002D76F7">
      <w:pPr>
        <w:jc w:val="both"/>
        <w:rPr>
          <w:rFonts w:ascii="Arial" w:hAnsi="Arial" w:cs="Arial"/>
          <w:color w:val="000000"/>
        </w:rPr>
      </w:pPr>
      <w:r w:rsidRPr="00660C52">
        <w:rPr>
          <w:rFonts w:ascii="Arial" w:hAnsi="Arial" w:cs="Arial"/>
          <w:color w:val="000000"/>
        </w:rPr>
        <w:t xml:space="preserve">Siendo las </w:t>
      </w:r>
      <w:r>
        <w:rPr>
          <w:rFonts w:ascii="Arial" w:hAnsi="Arial" w:cs="Arial"/>
          <w:color w:val="000000"/>
        </w:rPr>
        <w:t>4</w:t>
      </w:r>
      <w:r w:rsidRPr="00660C52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3</w:t>
      </w:r>
      <w:r w:rsidRPr="00660C52">
        <w:rPr>
          <w:rFonts w:ascii="Arial" w:hAnsi="Arial" w:cs="Arial"/>
          <w:color w:val="000000"/>
        </w:rPr>
        <w:t>0 p.m. del 2</w:t>
      </w:r>
      <w:r w:rsidR="00A77E9D">
        <w:rPr>
          <w:rFonts w:ascii="Arial" w:hAnsi="Arial" w:cs="Arial"/>
          <w:color w:val="000000"/>
        </w:rPr>
        <w:t>5</w:t>
      </w:r>
      <w:r w:rsidRPr="00660C52">
        <w:rPr>
          <w:rFonts w:ascii="Arial" w:hAnsi="Arial" w:cs="Arial"/>
          <w:color w:val="000000"/>
        </w:rPr>
        <w:t xml:space="preserve"> de </w:t>
      </w:r>
      <w:r w:rsidR="00A77E9D">
        <w:rPr>
          <w:rFonts w:ascii="Arial" w:hAnsi="Arial" w:cs="Arial"/>
          <w:color w:val="000000"/>
        </w:rPr>
        <w:t>mayo</w:t>
      </w:r>
      <w:r>
        <w:rPr>
          <w:rFonts w:ascii="Arial" w:hAnsi="Arial" w:cs="Arial"/>
          <w:color w:val="000000"/>
        </w:rPr>
        <w:t xml:space="preserve"> </w:t>
      </w:r>
      <w:r w:rsidRPr="00660C52">
        <w:rPr>
          <w:rFonts w:ascii="Arial" w:hAnsi="Arial" w:cs="Arial"/>
          <w:color w:val="000000"/>
        </w:rPr>
        <w:t xml:space="preserve">del 2021 se cierra el Comité Sectorial de Gestión y Desempeño, </w:t>
      </w:r>
      <w:r w:rsidRPr="00AB272D">
        <w:rPr>
          <w:rFonts w:ascii="Arial" w:hAnsi="Arial" w:cs="Arial"/>
          <w:color w:val="000000"/>
        </w:rPr>
        <w:t xml:space="preserve">Sesión ordinaria virtual del mes de </w:t>
      </w:r>
      <w:r w:rsidR="00A77E9D">
        <w:rPr>
          <w:rFonts w:ascii="Arial" w:hAnsi="Arial" w:cs="Arial"/>
          <w:color w:val="000000"/>
        </w:rPr>
        <w:t>mayo</w:t>
      </w:r>
      <w:r w:rsidRPr="00660C52">
        <w:rPr>
          <w:rFonts w:ascii="Arial" w:hAnsi="Arial" w:cs="Arial"/>
          <w:color w:val="000000"/>
        </w:rPr>
        <w:t>, por la</w:t>
      </w:r>
      <w:r>
        <w:rPr>
          <w:rFonts w:ascii="Arial" w:hAnsi="Arial" w:cs="Arial"/>
          <w:color w:val="000000"/>
        </w:rPr>
        <w:t xml:space="preserve"> Jefe Asesora de Planeación</w:t>
      </w:r>
      <w:r w:rsidRPr="00660C52">
        <w:rPr>
          <w:rFonts w:ascii="Arial" w:hAnsi="Arial" w:cs="Arial"/>
          <w:color w:val="000000"/>
        </w:rPr>
        <w:t xml:space="preserve"> Sonia Córdoba Alvarado, Secretaria Técnica del Comité, presentando las siguientes conclusiones: </w:t>
      </w:r>
    </w:p>
    <w:p w14:paraId="15BAFE1C" w14:textId="77777777" w:rsidR="002D76F7" w:rsidRDefault="002D76F7" w:rsidP="002D76F7">
      <w:pPr>
        <w:jc w:val="both"/>
        <w:rPr>
          <w:rFonts w:ascii="Arial" w:hAnsi="Arial" w:cs="Arial"/>
          <w:color w:val="000000"/>
        </w:rPr>
      </w:pPr>
    </w:p>
    <w:p w14:paraId="41B333E4" w14:textId="77777777" w:rsidR="002D76F7" w:rsidRPr="004230BC" w:rsidRDefault="002D76F7" w:rsidP="002D76F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4230BC">
        <w:rPr>
          <w:rFonts w:ascii="Arial" w:hAnsi="Arial" w:cs="Arial"/>
          <w:color w:val="000000"/>
        </w:rPr>
        <w:t xml:space="preserve">Registro y participación del 100% (7) de los miembros del Comité. </w:t>
      </w:r>
    </w:p>
    <w:p w14:paraId="12DA82C1" w14:textId="6FE35C3F" w:rsidR="002D76F7" w:rsidRPr="004230BC" w:rsidRDefault="002D76F7" w:rsidP="002D76F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4230BC">
        <w:rPr>
          <w:rFonts w:ascii="Arial" w:hAnsi="Arial" w:cs="Arial"/>
          <w:color w:val="000000"/>
        </w:rPr>
        <w:t xml:space="preserve">Aprobación de orden del día y acta de la sesión ordinaria del mes de </w:t>
      </w:r>
      <w:r>
        <w:rPr>
          <w:rFonts w:ascii="Arial" w:hAnsi="Arial" w:cs="Arial"/>
          <w:color w:val="000000"/>
        </w:rPr>
        <w:t>marzo</w:t>
      </w:r>
      <w:r w:rsidRPr="004230BC">
        <w:rPr>
          <w:rFonts w:ascii="Arial" w:hAnsi="Arial" w:cs="Arial"/>
          <w:color w:val="000000"/>
        </w:rPr>
        <w:t>, realizada el 2</w:t>
      </w:r>
      <w:r w:rsidR="00A77E9D">
        <w:rPr>
          <w:rFonts w:ascii="Arial" w:hAnsi="Arial" w:cs="Arial"/>
          <w:color w:val="000000"/>
        </w:rPr>
        <w:t>9</w:t>
      </w:r>
      <w:r w:rsidRPr="004230BC">
        <w:rPr>
          <w:rFonts w:ascii="Arial" w:hAnsi="Arial" w:cs="Arial"/>
          <w:color w:val="000000"/>
        </w:rPr>
        <w:t xml:space="preserve"> de </w:t>
      </w:r>
      <w:r w:rsidR="00A77E9D">
        <w:rPr>
          <w:rFonts w:ascii="Arial" w:hAnsi="Arial" w:cs="Arial"/>
          <w:color w:val="000000"/>
        </w:rPr>
        <w:t>abril</w:t>
      </w:r>
      <w:r w:rsidRPr="004230BC">
        <w:rPr>
          <w:rFonts w:ascii="Arial" w:hAnsi="Arial" w:cs="Arial"/>
          <w:color w:val="000000"/>
        </w:rPr>
        <w:t xml:space="preserve"> de 2021, del 100% (7) de los miembros del Comité.  </w:t>
      </w:r>
    </w:p>
    <w:p w14:paraId="63D6E02E" w14:textId="77777777" w:rsidR="002D76F7" w:rsidRPr="0056728C" w:rsidRDefault="002D76F7" w:rsidP="002D76F7">
      <w:pPr>
        <w:pStyle w:val="ListParagraph"/>
        <w:jc w:val="both"/>
        <w:rPr>
          <w:rFonts w:ascii="Arial" w:hAnsi="Arial" w:cs="Arial"/>
          <w:color w:val="A6A6A6" w:themeColor="background1" w:themeShade="A6"/>
          <w:lang w:val="es-MX"/>
        </w:rPr>
      </w:pPr>
    </w:p>
    <w:p w14:paraId="45633C26" w14:textId="62E8CFD5" w:rsidR="002D76F7" w:rsidRDefault="002D76F7" w:rsidP="002D76F7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Fecha, hora y lugar de la siguiente sesión: </w:t>
      </w:r>
      <w:r w:rsidR="00A77E9D">
        <w:rPr>
          <w:rFonts w:ascii="Arial" w:hAnsi="Arial" w:cs="Arial"/>
          <w:color w:val="000000"/>
        </w:rPr>
        <w:t>Junio</w:t>
      </w:r>
      <w:r>
        <w:rPr>
          <w:rFonts w:ascii="Arial" w:hAnsi="Arial" w:cs="Arial"/>
          <w:color w:val="000000"/>
        </w:rPr>
        <w:t xml:space="preserve"> 25 de 2021, 2:</w:t>
      </w:r>
      <w:r w:rsidR="00A77E9D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0 p.m.</w:t>
      </w:r>
    </w:p>
    <w:p w14:paraId="0B0745D0" w14:textId="77777777" w:rsidR="002D76F7" w:rsidRDefault="002D76F7" w:rsidP="002D76F7">
      <w:pPr>
        <w:jc w:val="both"/>
        <w:rPr>
          <w:rFonts w:ascii="Arial" w:hAnsi="Arial" w:cs="Arial"/>
          <w:color w:val="000000"/>
        </w:rPr>
      </w:pPr>
    </w:p>
    <w:p w14:paraId="310E0565" w14:textId="77777777" w:rsidR="002D76F7" w:rsidRDefault="002D76F7" w:rsidP="002D76F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constancia se firman,</w:t>
      </w:r>
    </w:p>
    <w:p w14:paraId="01F1BC73" w14:textId="77777777" w:rsidR="002D76F7" w:rsidRDefault="002D76F7" w:rsidP="002D76F7">
      <w:pPr>
        <w:jc w:val="both"/>
        <w:rPr>
          <w:rFonts w:ascii="Arial" w:hAnsi="Arial" w:cs="Arial"/>
          <w:color w:val="000000"/>
          <w:lang w:val="es-MX"/>
        </w:rPr>
      </w:pPr>
    </w:p>
    <w:p w14:paraId="31D74991" w14:textId="77777777" w:rsidR="002D76F7" w:rsidRPr="00A20BE7" w:rsidRDefault="002D76F7" w:rsidP="002D76F7">
      <w:pPr>
        <w:jc w:val="both"/>
        <w:rPr>
          <w:rFonts w:ascii="Arial" w:hAnsi="Arial" w:cs="Arial"/>
          <w:color w:val="000000"/>
          <w:lang w:val="es-MX"/>
        </w:rPr>
      </w:pPr>
    </w:p>
    <w:p w14:paraId="2B2E0596" w14:textId="77777777" w:rsidR="002D76F7" w:rsidRPr="004230BC" w:rsidRDefault="002D76F7" w:rsidP="002D76F7">
      <w:pPr>
        <w:rPr>
          <w:rFonts w:ascii="Arial" w:hAnsi="Arial" w:cs="Arial"/>
          <w:b/>
          <w:bCs/>
          <w:color w:val="000000"/>
        </w:rPr>
      </w:pPr>
      <w:r w:rsidRPr="004230BC">
        <w:rPr>
          <w:rFonts w:ascii="Arial" w:hAnsi="Arial" w:cs="Arial"/>
          <w:b/>
          <w:bCs/>
          <w:color w:val="000000"/>
        </w:rPr>
        <w:t xml:space="preserve">NICOLÁS FRANCISCO MONTERO </w:t>
      </w:r>
    </w:p>
    <w:p w14:paraId="1F992808" w14:textId="77777777" w:rsidR="002D76F7" w:rsidRPr="004230BC" w:rsidRDefault="002D76F7" w:rsidP="002D76F7">
      <w:pPr>
        <w:rPr>
          <w:rFonts w:ascii="Arial" w:hAnsi="Arial" w:cs="Arial"/>
          <w:color w:val="000000"/>
        </w:rPr>
      </w:pPr>
      <w:r w:rsidRPr="004230BC">
        <w:rPr>
          <w:rFonts w:ascii="Arial" w:hAnsi="Arial" w:cs="Arial"/>
          <w:color w:val="000000"/>
        </w:rPr>
        <w:t xml:space="preserve">Secretario de Despacho SCRD </w:t>
      </w:r>
    </w:p>
    <w:p w14:paraId="51A17AE5" w14:textId="77777777" w:rsidR="002D76F7" w:rsidRPr="004230BC" w:rsidRDefault="002D76F7" w:rsidP="002D76F7">
      <w:pPr>
        <w:rPr>
          <w:rFonts w:ascii="Arial" w:hAnsi="Arial" w:cs="Arial"/>
          <w:color w:val="000000"/>
        </w:rPr>
      </w:pPr>
      <w:r w:rsidRPr="004230BC">
        <w:rPr>
          <w:rFonts w:ascii="Arial" w:hAnsi="Arial" w:cs="Arial"/>
          <w:color w:val="000000"/>
        </w:rPr>
        <w:t xml:space="preserve">PRESIDENTE </w:t>
      </w:r>
    </w:p>
    <w:p w14:paraId="3AF481AD" w14:textId="77777777" w:rsidR="002D76F7" w:rsidRDefault="002D76F7" w:rsidP="002D76F7">
      <w:pPr>
        <w:rPr>
          <w:rFonts w:ascii="Arial" w:hAnsi="Arial" w:cs="Arial"/>
          <w:color w:val="000000"/>
        </w:rPr>
      </w:pPr>
    </w:p>
    <w:p w14:paraId="511FA58F" w14:textId="77777777" w:rsidR="002D76F7" w:rsidRPr="004230BC" w:rsidRDefault="002D76F7" w:rsidP="002D76F7">
      <w:pPr>
        <w:rPr>
          <w:rFonts w:ascii="Arial" w:hAnsi="Arial" w:cs="Arial"/>
          <w:color w:val="000000"/>
        </w:rPr>
      </w:pPr>
    </w:p>
    <w:p w14:paraId="461F4560" w14:textId="77777777" w:rsidR="002D76F7" w:rsidRPr="004230BC" w:rsidRDefault="002D76F7" w:rsidP="002D76F7">
      <w:pPr>
        <w:rPr>
          <w:rFonts w:ascii="Arial" w:hAnsi="Arial" w:cs="Arial"/>
          <w:b/>
          <w:bCs/>
          <w:color w:val="000000"/>
        </w:rPr>
      </w:pPr>
      <w:r w:rsidRPr="004230BC">
        <w:rPr>
          <w:rFonts w:ascii="Arial" w:hAnsi="Arial" w:cs="Arial"/>
          <w:b/>
          <w:bCs/>
          <w:color w:val="000000"/>
        </w:rPr>
        <w:t xml:space="preserve">SONIA CÓRDOBA ALVARADO </w:t>
      </w:r>
    </w:p>
    <w:p w14:paraId="38B55954" w14:textId="77777777" w:rsidR="002D76F7" w:rsidRPr="004230BC" w:rsidRDefault="002D76F7" w:rsidP="002D76F7">
      <w:pPr>
        <w:rPr>
          <w:rFonts w:ascii="Arial" w:hAnsi="Arial" w:cs="Arial"/>
          <w:color w:val="000000"/>
        </w:rPr>
      </w:pPr>
      <w:r w:rsidRPr="004230BC">
        <w:rPr>
          <w:rFonts w:ascii="Arial" w:hAnsi="Arial" w:cs="Arial"/>
          <w:color w:val="000000"/>
        </w:rPr>
        <w:t xml:space="preserve">Jefe Oficina Asesora de Planeación SCRD </w:t>
      </w:r>
    </w:p>
    <w:p w14:paraId="2030C31C" w14:textId="77777777" w:rsidR="002D76F7" w:rsidRPr="004230BC" w:rsidRDefault="002D76F7" w:rsidP="002D76F7">
      <w:pPr>
        <w:rPr>
          <w:rFonts w:ascii="Arial" w:hAnsi="Arial" w:cs="Arial"/>
          <w:color w:val="000000"/>
        </w:rPr>
      </w:pPr>
      <w:r w:rsidRPr="004230BC">
        <w:rPr>
          <w:rFonts w:ascii="Arial" w:hAnsi="Arial" w:cs="Arial"/>
          <w:color w:val="000000"/>
        </w:rPr>
        <w:t>SECRETARIA TÉCNICA</w:t>
      </w:r>
    </w:p>
    <w:p w14:paraId="09B9C99D" w14:textId="77777777" w:rsidR="002D76F7" w:rsidRPr="00C81D86" w:rsidRDefault="002D76F7" w:rsidP="002D76F7">
      <w:pPr>
        <w:rPr>
          <w:rFonts w:ascii="Arial" w:hAnsi="Arial" w:cs="Arial"/>
          <w:color w:val="000000"/>
          <w:sz w:val="4"/>
          <w:szCs w:val="4"/>
        </w:rPr>
      </w:pPr>
    </w:p>
    <w:p w14:paraId="3778479B" w14:textId="77777777" w:rsidR="002D76F7" w:rsidRDefault="002D76F7" w:rsidP="002D76F7">
      <w:pPr>
        <w:rPr>
          <w:rFonts w:ascii="Arial" w:hAnsi="Arial" w:cs="Arial"/>
          <w:color w:val="000000"/>
          <w:sz w:val="16"/>
          <w:szCs w:val="16"/>
        </w:rPr>
      </w:pPr>
    </w:p>
    <w:p w14:paraId="1C5FC84C" w14:textId="77777777" w:rsidR="002D76F7" w:rsidRPr="00C81D86" w:rsidRDefault="002D76F7" w:rsidP="002D76F7">
      <w:pPr>
        <w:rPr>
          <w:rFonts w:ascii="Arial" w:hAnsi="Arial" w:cs="Arial"/>
          <w:color w:val="000000"/>
          <w:sz w:val="16"/>
          <w:szCs w:val="16"/>
        </w:rPr>
      </w:pPr>
    </w:p>
    <w:p w14:paraId="2193CDEC" w14:textId="77777777" w:rsidR="002D76F7" w:rsidRPr="00A20BE7" w:rsidRDefault="002D76F7" w:rsidP="002D76F7">
      <w:pPr>
        <w:rPr>
          <w:rFonts w:ascii="Arial" w:hAnsi="Arial" w:cs="Arial"/>
          <w:color w:val="000000"/>
          <w:sz w:val="16"/>
          <w:szCs w:val="16"/>
        </w:rPr>
      </w:pPr>
      <w:r w:rsidRPr="00A20BE7">
        <w:rPr>
          <w:rFonts w:ascii="Arial" w:hAnsi="Arial" w:cs="Arial"/>
          <w:color w:val="000000"/>
          <w:sz w:val="16"/>
          <w:szCs w:val="16"/>
        </w:rPr>
        <w:t>Anexos:</w:t>
      </w:r>
    </w:p>
    <w:p w14:paraId="3E4FA70F" w14:textId="77777777" w:rsidR="002D76F7" w:rsidRDefault="002D76F7" w:rsidP="002D76F7">
      <w:pPr>
        <w:rPr>
          <w:rFonts w:ascii="Arial" w:hAnsi="Arial" w:cs="Arial"/>
          <w:color w:val="000000"/>
          <w:sz w:val="16"/>
          <w:szCs w:val="16"/>
        </w:rPr>
      </w:pPr>
    </w:p>
    <w:p w14:paraId="10C8B980" w14:textId="1EAD8D6F" w:rsidR="002D76F7" w:rsidRDefault="002D76F7" w:rsidP="002D76F7">
      <w:pPr>
        <w:rPr>
          <w:rFonts w:ascii="Arial" w:hAnsi="Arial" w:cs="Arial"/>
          <w:color w:val="000000"/>
          <w:sz w:val="16"/>
          <w:szCs w:val="16"/>
        </w:rPr>
      </w:pPr>
      <w:r w:rsidRPr="00A20BE7">
        <w:rPr>
          <w:rFonts w:ascii="Arial" w:hAnsi="Arial" w:cs="Arial"/>
          <w:color w:val="000000"/>
          <w:sz w:val="16"/>
          <w:szCs w:val="16"/>
        </w:rPr>
        <w:t>1. Presentaci</w:t>
      </w:r>
      <w:r w:rsidR="00D06D34">
        <w:rPr>
          <w:rFonts w:ascii="Arial" w:hAnsi="Arial" w:cs="Arial"/>
          <w:color w:val="000000"/>
          <w:sz w:val="16"/>
          <w:szCs w:val="16"/>
        </w:rPr>
        <w:t>ones</w:t>
      </w:r>
      <w:r w:rsidRPr="00A20BE7">
        <w:rPr>
          <w:rFonts w:ascii="Arial" w:hAnsi="Arial" w:cs="Arial"/>
          <w:color w:val="000000"/>
          <w:sz w:val="16"/>
          <w:szCs w:val="16"/>
        </w:rPr>
        <w:t xml:space="preserve"> </w:t>
      </w:r>
      <w:r w:rsidRPr="008B2959">
        <w:rPr>
          <w:rFonts w:ascii="Arial" w:hAnsi="Arial" w:cs="Arial"/>
          <w:color w:val="000000"/>
          <w:sz w:val="16"/>
          <w:szCs w:val="16"/>
        </w:rPr>
        <w:t xml:space="preserve">Comité Sectorial de Gestión y Desempeño, Sesión ordinaria virtual del mes de </w:t>
      </w:r>
      <w:r w:rsidR="005167C3">
        <w:rPr>
          <w:rFonts w:ascii="Arial" w:hAnsi="Arial" w:cs="Arial"/>
          <w:color w:val="000000"/>
          <w:sz w:val="16"/>
          <w:szCs w:val="16"/>
        </w:rPr>
        <w:t>mayo</w:t>
      </w:r>
    </w:p>
    <w:p w14:paraId="0317AECC" w14:textId="5EEAEF41" w:rsidR="00D3205C" w:rsidRPr="00A20BE7" w:rsidRDefault="00D3205C" w:rsidP="002D76F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2. Anexo Toma de decisiones</w:t>
      </w:r>
    </w:p>
    <w:p w14:paraId="7F812F2D" w14:textId="77777777" w:rsidR="002D76F7" w:rsidRDefault="002D76F7" w:rsidP="002D76F7">
      <w:pPr>
        <w:tabs>
          <w:tab w:val="left" w:pos="6570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</w:p>
    <w:p w14:paraId="19FBBCB9" w14:textId="77777777" w:rsidR="002D76F7" w:rsidRDefault="002D76F7" w:rsidP="002D76F7">
      <w:pPr>
        <w:rPr>
          <w:rFonts w:ascii="Arial" w:hAnsi="Arial" w:cs="Arial"/>
          <w:color w:val="000000"/>
          <w:sz w:val="16"/>
          <w:szCs w:val="16"/>
        </w:rPr>
      </w:pPr>
    </w:p>
    <w:p w14:paraId="6983C3EB" w14:textId="77777777" w:rsidR="002D76F7" w:rsidRPr="00A20BE7" w:rsidRDefault="002D76F7" w:rsidP="002D76F7">
      <w:pPr>
        <w:rPr>
          <w:rFonts w:ascii="Arial" w:hAnsi="Arial" w:cs="Arial"/>
          <w:color w:val="000000"/>
          <w:sz w:val="16"/>
          <w:szCs w:val="16"/>
        </w:rPr>
      </w:pPr>
      <w:r w:rsidRPr="00A20BE7">
        <w:rPr>
          <w:rFonts w:ascii="Arial" w:hAnsi="Arial" w:cs="Arial"/>
          <w:color w:val="000000"/>
          <w:sz w:val="16"/>
          <w:szCs w:val="16"/>
        </w:rPr>
        <w:t>Proyectó: J</w:t>
      </w:r>
      <w:r>
        <w:rPr>
          <w:rFonts w:ascii="Arial" w:hAnsi="Arial" w:cs="Arial"/>
          <w:color w:val="000000"/>
          <w:sz w:val="16"/>
          <w:szCs w:val="16"/>
        </w:rPr>
        <w:t>ohanna Andrea Cendales Mora</w:t>
      </w:r>
      <w:r w:rsidRPr="00A20BE7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–</w:t>
      </w:r>
      <w:r w:rsidRPr="00A20BE7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Contratista </w:t>
      </w:r>
      <w:r w:rsidRPr="00A20BE7">
        <w:rPr>
          <w:rFonts w:ascii="Arial" w:hAnsi="Arial" w:cs="Arial"/>
          <w:color w:val="000000"/>
          <w:sz w:val="16"/>
          <w:szCs w:val="16"/>
        </w:rPr>
        <w:t>Oficina Asesora de Planeación SCRD</w:t>
      </w:r>
    </w:p>
    <w:p w14:paraId="7F000FD8" w14:textId="77777777" w:rsidR="002D76F7" w:rsidRDefault="002D76F7" w:rsidP="002D76F7">
      <w:pPr>
        <w:rPr>
          <w:rFonts w:ascii="Arial" w:hAnsi="Arial" w:cs="Arial"/>
          <w:color w:val="000000"/>
        </w:rPr>
      </w:pPr>
      <w:r w:rsidRPr="00A20BE7">
        <w:rPr>
          <w:rFonts w:ascii="Arial" w:hAnsi="Arial" w:cs="Arial"/>
          <w:color w:val="000000"/>
          <w:sz w:val="16"/>
          <w:szCs w:val="16"/>
        </w:rPr>
        <w:t>Revisó: Sonia Córdoba Alvarado – Jefe Oficina Asesora de Planeación SCRD - Secretaría Técnica</w:t>
      </w:r>
    </w:p>
    <w:p w14:paraId="62386E5A" w14:textId="77777777" w:rsidR="002D76F7" w:rsidRPr="002D76F7" w:rsidRDefault="002D76F7" w:rsidP="002D76F7">
      <w:pPr>
        <w:jc w:val="both"/>
        <w:rPr>
          <w:rFonts w:ascii="Arial" w:hAnsi="Arial" w:cs="Arial"/>
          <w:b/>
          <w:color w:val="A6A6A6"/>
        </w:rPr>
      </w:pPr>
    </w:p>
    <w:sectPr w:rsidR="002D76F7" w:rsidRPr="002D76F7" w:rsidSect="00C81D86">
      <w:headerReference w:type="default" r:id="rId9"/>
      <w:footerReference w:type="default" r:id="rId10"/>
      <w:pgSz w:w="12240" w:h="15840" w:code="1"/>
      <w:pgMar w:top="1418" w:right="1325" w:bottom="1418" w:left="1701" w:header="85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9D403" w14:textId="77777777" w:rsidR="00F80B04" w:rsidRDefault="00F80B04">
      <w:r>
        <w:separator/>
      </w:r>
    </w:p>
  </w:endnote>
  <w:endnote w:type="continuationSeparator" w:id="0">
    <w:p w14:paraId="67175BB6" w14:textId="77777777" w:rsidR="00F80B04" w:rsidRDefault="00F8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D07FD" w14:textId="2CA8BB74" w:rsidR="00D6125F" w:rsidRDefault="00D6125F">
    <w:pPr>
      <w:jc w:val="center"/>
      <w:rPr>
        <w:rFonts w:ascii="Arial" w:eastAsia="Arial" w:hAnsi="Arial" w:cs="Arial"/>
        <w:sz w:val="16"/>
        <w:szCs w:val="16"/>
        <w:lang w:val="es-CO" w:eastAsia="es-CO"/>
      </w:rPr>
    </w:pPr>
  </w:p>
  <w:p w14:paraId="47782F21" w14:textId="16F61F8B" w:rsidR="00D6125F" w:rsidRPr="00B753B6" w:rsidRDefault="00D6125F" w:rsidP="00BE321C">
    <w:pPr>
      <w:jc w:val="right"/>
      <w:rPr>
        <w:rFonts w:ascii="Arial" w:eastAsia="Arial" w:hAnsi="Arial" w:cs="Arial"/>
        <w:sz w:val="16"/>
        <w:szCs w:val="16"/>
        <w:lang w:val="es-CO" w:eastAsia="es-CO"/>
      </w:rPr>
    </w:pPr>
    <w:r w:rsidRPr="00B753B6">
      <w:rPr>
        <w:rFonts w:ascii="Arial" w:eastAsia="Arial" w:hAnsi="Arial" w:cs="Arial"/>
        <w:sz w:val="16"/>
        <w:szCs w:val="16"/>
        <w:lang w:val="es-CO" w:eastAsia="es-CO"/>
      </w:rPr>
      <w:tab/>
    </w:r>
    <w:r w:rsidRPr="00B753B6">
      <w:rPr>
        <w:rFonts w:ascii="Arial" w:eastAsia="Arial" w:hAnsi="Arial" w:cs="Arial"/>
        <w:sz w:val="16"/>
        <w:szCs w:val="16"/>
        <w:lang w:val="es-CO" w:eastAsia="es-CO"/>
      </w:rPr>
      <w:tab/>
      <w:t xml:space="preserve">           </w:t>
    </w:r>
    <w:r w:rsidRPr="00B753B6">
      <w:rPr>
        <w:rFonts w:ascii="Arial" w:hAnsi="Arial" w:cs="Arial"/>
      </w:rPr>
      <w:t xml:space="preserve"> </w:t>
    </w:r>
    <w:r w:rsidRPr="00B753B6">
      <w:rPr>
        <w:rFonts w:ascii="Arial" w:hAnsi="Arial" w:cs="Arial"/>
      </w:rPr>
      <w:fldChar w:fldCharType="begin"/>
    </w:r>
    <w:r w:rsidRPr="00B753B6">
      <w:rPr>
        <w:rFonts w:ascii="Arial" w:hAnsi="Arial" w:cs="Arial"/>
      </w:rPr>
      <w:instrText xml:space="preserve"> PAGE </w:instrText>
    </w:r>
    <w:r w:rsidRPr="00B753B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B753B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61071" w14:textId="77777777" w:rsidR="00F80B04" w:rsidRDefault="00F80B04">
      <w:r>
        <w:separator/>
      </w:r>
    </w:p>
  </w:footnote>
  <w:footnote w:type="continuationSeparator" w:id="0">
    <w:p w14:paraId="2B6CCCDF" w14:textId="77777777" w:rsidR="00F80B04" w:rsidRDefault="00F80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4" w:type="dxa"/>
      <w:tblInd w:w="-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0"/>
      <w:gridCol w:w="5386"/>
      <w:gridCol w:w="2268"/>
    </w:tblGrid>
    <w:tr w:rsidR="00D6125F" w14:paraId="25686B5F" w14:textId="77777777" w:rsidTr="00C72A57">
      <w:trPr>
        <w:trHeight w:val="364"/>
      </w:trPr>
      <w:tc>
        <w:tcPr>
          <w:tcW w:w="15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0511DEC" w14:textId="77777777" w:rsidR="00D6125F" w:rsidRDefault="00D6125F" w:rsidP="00C81D86">
          <w:pPr>
            <w:pStyle w:val="TableContents"/>
          </w:pPr>
          <w:r>
            <w:rPr>
              <w:noProof/>
              <w:lang w:eastAsia="es-CO" w:bidi="ar-SA"/>
            </w:rPr>
            <w:drawing>
              <wp:anchor distT="0" distB="0" distL="114300" distR="114300" simplePos="0" relativeHeight="251659264" behindDoc="0" locked="0" layoutInCell="1" allowOverlap="1" wp14:anchorId="52059891" wp14:editId="3BBAE2C5">
                <wp:simplePos x="0" y="0"/>
                <wp:positionH relativeFrom="column">
                  <wp:posOffset>136525</wp:posOffset>
                </wp:positionH>
                <wp:positionV relativeFrom="paragraph">
                  <wp:posOffset>19685</wp:posOffset>
                </wp:positionV>
                <wp:extent cx="631825" cy="640715"/>
                <wp:effectExtent l="0" t="0" r="0" b="698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2F5BF27" w14:textId="49D33929" w:rsidR="00D6125F" w:rsidRPr="00AD51AA" w:rsidRDefault="00D6125F" w:rsidP="00C81D86">
          <w:pPr>
            <w:pStyle w:val="TableContents"/>
            <w:jc w:val="center"/>
            <w:rPr>
              <w:rFonts w:ascii="Arial" w:hAnsi="Arial"/>
              <w:b/>
              <w:bCs/>
              <w:sz w:val="26"/>
              <w:szCs w:val="26"/>
            </w:rPr>
          </w:pPr>
          <w:r w:rsidRPr="00C81D86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ACTA DE LAS INSTANCIAS DE COORDINACIÓN DEL DISTRITO CAPITAL</w:t>
          </w:r>
        </w:p>
      </w:tc>
      <w:tc>
        <w:tcPr>
          <w:tcW w:w="226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8B2FB89" w14:textId="0F31745C" w:rsidR="00D6125F" w:rsidRDefault="00D6125F" w:rsidP="00C81D86">
          <w:pPr>
            <w:pStyle w:val="TableContents"/>
            <w:rPr>
              <w:rFonts w:ascii="Arial" w:hAnsi="Arial" w:cs="Arial"/>
              <w:color w:val="000000"/>
              <w:sz w:val="16"/>
              <w:szCs w:val="16"/>
            </w:rPr>
          </w:pPr>
          <w:r w:rsidRPr="00C81D86">
            <w:rPr>
              <w:rFonts w:ascii="Arial" w:hAnsi="Arial" w:cs="Arial"/>
              <w:color w:val="000000"/>
              <w:sz w:val="16"/>
              <w:szCs w:val="16"/>
            </w:rPr>
            <w:t>FR-05-IT-PDS-02</w:t>
          </w:r>
        </w:p>
      </w:tc>
    </w:tr>
    <w:tr w:rsidR="00D6125F" w14:paraId="601F03AA" w14:textId="77777777" w:rsidTr="00C72A57">
      <w:trPr>
        <w:trHeight w:val="314"/>
      </w:trPr>
      <w:tc>
        <w:tcPr>
          <w:tcW w:w="15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1EBE29F" w14:textId="77777777" w:rsidR="00D6125F" w:rsidRDefault="00D6125F" w:rsidP="00C81D86">
          <w:pPr>
            <w:suppressAutoHyphens w:val="0"/>
          </w:pPr>
        </w:p>
      </w:tc>
      <w:tc>
        <w:tcPr>
          <w:tcW w:w="538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161AFB3" w14:textId="77777777" w:rsidR="00D6125F" w:rsidRDefault="00D6125F" w:rsidP="00C81D86">
          <w:pPr>
            <w:suppressAutoHyphens w:val="0"/>
          </w:pPr>
        </w:p>
      </w:tc>
      <w:tc>
        <w:tcPr>
          <w:tcW w:w="2268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B9E39DF" w14:textId="5F7D5FEA" w:rsidR="00D6125F" w:rsidRDefault="00D6125F" w:rsidP="00C81D86">
          <w:pPr>
            <w:pStyle w:val="TableContents"/>
            <w:snapToGrid w:val="0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VERSIÓN: 03</w:t>
          </w:r>
        </w:p>
      </w:tc>
    </w:tr>
    <w:tr w:rsidR="00D6125F" w14:paraId="0CB33504" w14:textId="77777777" w:rsidTr="00C72A57">
      <w:trPr>
        <w:trHeight w:val="290"/>
      </w:trPr>
      <w:tc>
        <w:tcPr>
          <w:tcW w:w="15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0DC80ED" w14:textId="77777777" w:rsidR="00D6125F" w:rsidRDefault="00D6125F" w:rsidP="00C81D86">
          <w:pPr>
            <w:suppressAutoHyphens w:val="0"/>
          </w:pPr>
        </w:p>
      </w:tc>
      <w:tc>
        <w:tcPr>
          <w:tcW w:w="538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64ADAB7" w14:textId="77777777" w:rsidR="00D6125F" w:rsidRDefault="00D6125F" w:rsidP="00C81D86">
          <w:pPr>
            <w:suppressAutoHyphens w:val="0"/>
          </w:pPr>
        </w:p>
      </w:tc>
      <w:tc>
        <w:tcPr>
          <w:tcW w:w="2268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0B5776C" w14:textId="1995BCC4" w:rsidR="00D6125F" w:rsidRDefault="00D6125F" w:rsidP="002C6D38">
          <w:pPr>
            <w:pStyle w:val="TableContents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FECHA: 24/12/2020</w:t>
          </w:r>
        </w:p>
      </w:tc>
    </w:tr>
  </w:tbl>
  <w:p w14:paraId="4B4EFD1D" w14:textId="77777777" w:rsidR="00D6125F" w:rsidRDefault="00D6125F">
    <w:pPr>
      <w:pStyle w:val="Header"/>
      <w:tabs>
        <w:tab w:val="clear" w:pos="4252"/>
        <w:tab w:val="clear" w:pos="8504"/>
        <w:tab w:val="right" w:pos="9404"/>
      </w:tabs>
      <w:jc w:val="right"/>
      <w:rPr>
        <w:lang w:val="es-CO" w:eastAsia="es-CO"/>
      </w:rPr>
    </w:pPr>
  </w:p>
  <w:p w14:paraId="14BCFF4A" w14:textId="1EB2C57D" w:rsidR="00D6125F" w:rsidRPr="00C81D86" w:rsidRDefault="00D6125F" w:rsidP="00C81D86">
    <w:pPr>
      <w:pStyle w:val="Header"/>
      <w:tabs>
        <w:tab w:val="clear" w:pos="4252"/>
        <w:tab w:val="clear" w:pos="8504"/>
        <w:tab w:val="right" w:pos="9404"/>
      </w:tabs>
      <w:jc w:val="right"/>
      <w:rPr>
        <w:rFonts w:ascii="Arial" w:hAnsi="Arial" w:cs="Arial"/>
      </w:rPr>
    </w:pPr>
    <w:r w:rsidRPr="00C81D86">
      <w:rPr>
        <w:rFonts w:ascii="Arial" w:hAnsi="Arial" w:cs="Arial"/>
        <w:lang w:val="es-CO" w:eastAsia="es-CO"/>
      </w:rPr>
      <w:t>Anexo 1: Acta</w:t>
    </w:r>
  </w:p>
  <w:p w14:paraId="39FE4A9F" w14:textId="6E55AE33" w:rsidR="00D6125F" w:rsidRDefault="00D6125F">
    <w:pPr>
      <w:tabs>
        <w:tab w:val="left" w:pos="4329"/>
      </w:tabs>
      <w:jc w:val="center"/>
      <w:rPr>
        <w:rFonts w:ascii="Arial" w:hAnsi="Arial" w:cs="Arial"/>
        <w:b/>
        <w:bCs/>
        <w:sz w:val="16"/>
        <w:szCs w:val="16"/>
        <w:lang w:val="es-ES"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E3834"/>
    <w:multiLevelType w:val="hybridMultilevel"/>
    <w:tmpl w:val="E3F4C1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F1BF7"/>
    <w:multiLevelType w:val="hybridMultilevel"/>
    <w:tmpl w:val="0CD46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64389"/>
    <w:multiLevelType w:val="hybridMultilevel"/>
    <w:tmpl w:val="201E7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24DE3"/>
    <w:multiLevelType w:val="hybridMultilevel"/>
    <w:tmpl w:val="F9A0FCB4"/>
    <w:lvl w:ilvl="0" w:tplc="16143E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5" w:hanging="360"/>
      </w:pPr>
    </w:lvl>
    <w:lvl w:ilvl="2" w:tplc="040A001B" w:tentative="1">
      <w:start w:val="1"/>
      <w:numFmt w:val="lowerRoman"/>
      <w:lvlText w:val="%3."/>
      <w:lvlJc w:val="right"/>
      <w:pPr>
        <w:ind w:left="1875" w:hanging="180"/>
      </w:pPr>
    </w:lvl>
    <w:lvl w:ilvl="3" w:tplc="040A000F" w:tentative="1">
      <w:start w:val="1"/>
      <w:numFmt w:val="decimal"/>
      <w:lvlText w:val="%4."/>
      <w:lvlJc w:val="left"/>
      <w:pPr>
        <w:ind w:left="2595" w:hanging="360"/>
      </w:pPr>
    </w:lvl>
    <w:lvl w:ilvl="4" w:tplc="040A0019" w:tentative="1">
      <w:start w:val="1"/>
      <w:numFmt w:val="lowerLetter"/>
      <w:lvlText w:val="%5."/>
      <w:lvlJc w:val="left"/>
      <w:pPr>
        <w:ind w:left="3315" w:hanging="360"/>
      </w:pPr>
    </w:lvl>
    <w:lvl w:ilvl="5" w:tplc="040A001B" w:tentative="1">
      <w:start w:val="1"/>
      <w:numFmt w:val="lowerRoman"/>
      <w:lvlText w:val="%6."/>
      <w:lvlJc w:val="right"/>
      <w:pPr>
        <w:ind w:left="4035" w:hanging="180"/>
      </w:pPr>
    </w:lvl>
    <w:lvl w:ilvl="6" w:tplc="040A000F" w:tentative="1">
      <w:start w:val="1"/>
      <w:numFmt w:val="decimal"/>
      <w:lvlText w:val="%7."/>
      <w:lvlJc w:val="left"/>
      <w:pPr>
        <w:ind w:left="4755" w:hanging="360"/>
      </w:pPr>
    </w:lvl>
    <w:lvl w:ilvl="7" w:tplc="040A0019" w:tentative="1">
      <w:start w:val="1"/>
      <w:numFmt w:val="lowerLetter"/>
      <w:lvlText w:val="%8."/>
      <w:lvlJc w:val="left"/>
      <w:pPr>
        <w:ind w:left="5475" w:hanging="360"/>
      </w:pPr>
    </w:lvl>
    <w:lvl w:ilvl="8" w:tplc="0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70A55F2"/>
    <w:multiLevelType w:val="hybridMultilevel"/>
    <w:tmpl w:val="F1BE8D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F2728"/>
    <w:multiLevelType w:val="hybridMultilevel"/>
    <w:tmpl w:val="D34E0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72585"/>
    <w:multiLevelType w:val="hybridMultilevel"/>
    <w:tmpl w:val="2B1407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76030"/>
    <w:multiLevelType w:val="hybridMultilevel"/>
    <w:tmpl w:val="A8B267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A5B24"/>
    <w:multiLevelType w:val="hybridMultilevel"/>
    <w:tmpl w:val="E3F4C1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0"/>
    <w:rsid w:val="00025B52"/>
    <w:rsid w:val="000331D9"/>
    <w:rsid w:val="00036137"/>
    <w:rsid w:val="00072A80"/>
    <w:rsid w:val="000904E3"/>
    <w:rsid w:val="000C26B6"/>
    <w:rsid w:val="000C64C7"/>
    <w:rsid w:val="000F55A8"/>
    <w:rsid w:val="00104048"/>
    <w:rsid w:val="00124225"/>
    <w:rsid w:val="001243F8"/>
    <w:rsid w:val="001320B2"/>
    <w:rsid w:val="00136506"/>
    <w:rsid w:val="00156D6D"/>
    <w:rsid w:val="00161681"/>
    <w:rsid w:val="00162252"/>
    <w:rsid w:val="00190EEC"/>
    <w:rsid w:val="001924D9"/>
    <w:rsid w:val="001972B1"/>
    <w:rsid w:val="001B2260"/>
    <w:rsid w:val="001B48A7"/>
    <w:rsid w:val="001F632C"/>
    <w:rsid w:val="00234C71"/>
    <w:rsid w:val="0024108F"/>
    <w:rsid w:val="002438EB"/>
    <w:rsid w:val="00247F2C"/>
    <w:rsid w:val="0025000D"/>
    <w:rsid w:val="00256A43"/>
    <w:rsid w:val="002623DD"/>
    <w:rsid w:val="00286CBB"/>
    <w:rsid w:val="00292A91"/>
    <w:rsid w:val="0029795F"/>
    <w:rsid w:val="002B7EDF"/>
    <w:rsid w:val="002C2EFE"/>
    <w:rsid w:val="002C6D38"/>
    <w:rsid w:val="002D6593"/>
    <w:rsid w:val="002D76F7"/>
    <w:rsid w:val="002E79B0"/>
    <w:rsid w:val="002E7A26"/>
    <w:rsid w:val="0032316D"/>
    <w:rsid w:val="00334510"/>
    <w:rsid w:val="00351866"/>
    <w:rsid w:val="00355695"/>
    <w:rsid w:val="003612F1"/>
    <w:rsid w:val="00371D45"/>
    <w:rsid w:val="003825A8"/>
    <w:rsid w:val="00392BE9"/>
    <w:rsid w:val="003A350E"/>
    <w:rsid w:val="003D5BAC"/>
    <w:rsid w:val="003D5F03"/>
    <w:rsid w:val="003F1B7B"/>
    <w:rsid w:val="003F1F6B"/>
    <w:rsid w:val="004148B2"/>
    <w:rsid w:val="00416E40"/>
    <w:rsid w:val="0042506D"/>
    <w:rsid w:val="0046147D"/>
    <w:rsid w:val="00492755"/>
    <w:rsid w:val="004A1552"/>
    <w:rsid w:val="004A1E44"/>
    <w:rsid w:val="004A6221"/>
    <w:rsid w:val="004B48DF"/>
    <w:rsid w:val="004B594F"/>
    <w:rsid w:val="004B68DE"/>
    <w:rsid w:val="004D5ACD"/>
    <w:rsid w:val="004F13EA"/>
    <w:rsid w:val="00500AFC"/>
    <w:rsid w:val="00502F6A"/>
    <w:rsid w:val="005167C3"/>
    <w:rsid w:val="00522271"/>
    <w:rsid w:val="00523542"/>
    <w:rsid w:val="0052525F"/>
    <w:rsid w:val="00531E98"/>
    <w:rsid w:val="0053601D"/>
    <w:rsid w:val="00571E72"/>
    <w:rsid w:val="00597390"/>
    <w:rsid w:val="005A3668"/>
    <w:rsid w:val="005A619C"/>
    <w:rsid w:val="005B3C8B"/>
    <w:rsid w:val="005C4A49"/>
    <w:rsid w:val="005E283F"/>
    <w:rsid w:val="005E2E9A"/>
    <w:rsid w:val="005E3157"/>
    <w:rsid w:val="005E7E3F"/>
    <w:rsid w:val="005F114D"/>
    <w:rsid w:val="00603D09"/>
    <w:rsid w:val="0060795C"/>
    <w:rsid w:val="00621888"/>
    <w:rsid w:val="00622926"/>
    <w:rsid w:val="006249C8"/>
    <w:rsid w:val="00650589"/>
    <w:rsid w:val="00651CAD"/>
    <w:rsid w:val="00656E73"/>
    <w:rsid w:val="006576D5"/>
    <w:rsid w:val="006663BC"/>
    <w:rsid w:val="0066641C"/>
    <w:rsid w:val="00670188"/>
    <w:rsid w:val="00672787"/>
    <w:rsid w:val="00683347"/>
    <w:rsid w:val="00687A8F"/>
    <w:rsid w:val="006E2BB3"/>
    <w:rsid w:val="006F4A9C"/>
    <w:rsid w:val="00712CBE"/>
    <w:rsid w:val="00721AE8"/>
    <w:rsid w:val="00726777"/>
    <w:rsid w:val="007515AA"/>
    <w:rsid w:val="00774ED6"/>
    <w:rsid w:val="00781936"/>
    <w:rsid w:val="00782EBA"/>
    <w:rsid w:val="007935E4"/>
    <w:rsid w:val="00793B22"/>
    <w:rsid w:val="007A013A"/>
    <w:rsid w:val="007B209E"/>
    <w:rsid w:val="007B4715"/>
    <w:rsid w:val="007E230D"/>
    <w:rsid w:val="007F2522"/>
    <w:rsid w:val="00823A95"/>
    <w:rsid w:val="008357EB"/>
    <w:rsid w:val="008521BD"/>
    <w:rsid w:val="00852DB4"/>
    <w:rsid w:val="00854156"/>
    <w:rsid w:val="00865DF0"/>
    <w:rsid w:val="00866B94"/>
    <w:rsid w:val="00870686"/>
    <w:rsid w:val="00871259"/>
    <w:rsid w:val="0088150B"/>
    <w:rsid w:val="00887304"/>
    <w:rsid w:val="0089367F"/>
    <w:rsid w:val="008C4ECE"/>
    <w:rsid w:val="008D4D74"/>
    <w:rsid w:val="008E5134"/>
    <w:rsid w:val="008E6E72"/>
    <w:rsid w:val="008F0EB8"/>
    <w:rsid w:val="00902E3C"/>
    <w:rsid w:val="00910DDF"/>
    <w:rsid w:val="009135B7"/>
    <w:rsid w:val="009264DF"/>
    <w:rsid w:val="00953C4E"/>
    <w:rsid w:val="00966C9F"/>
    <w:rsid w:val="00973B59"/>
    <w:rsid w:val="00986692"/>
    <w:rsid w:val="00992536"/>
    <w:rsid w:val="009A038E"/>
    <w:rsid w:val="009A1E80"/>
    <w:rsid w:val="009B01FC"/>
    <w:rsid w:val="009C2792"/>
    <w:rsid w:val="009D14CE"/>
    <w:rsid w:val="009E5E4D"/>
    <w:rsid w:val="00A05F16"/>
    <w:rsid w:val="00A077B6"/>
    <w:rsid w:val="00A11214"/>
    <w:rsid w:val="00A128F5"/>
    <w:rsid w:val="00A14CF5"/>
    <w:rsid w:val="00A21448"/>
    <w:rsid w:val="00A25D48"/>
    <w:rsid w:val="00A416AB"/>
    <w:rsid w:val="00A41AB1"/>
    <w:rsid w:val="00A45A5C"/>
    <w:rsid w:val="00A578DB"/>
    <w:rsid w:val="00A65917"/>
    <w:rsid w:val="00A77E9D"/>
    <w:rsid w:val="00A84D09"/>
    <w:rsid w:val="00A864FD"/>
    <w:rsid w:val="00A9245C"/>
    <w:rsid w:val="00AA25EE"/>
    <w:rsid w:val="00AA4B87"/>
    <w:rsid w:val="00AA6567"/>
    <w:rsid w:val="00AA7B05"/>
    <w:rsid w:val="00AB1596"/>
    <w:rsid w:val="00AB2CB2"/>
    <w:rsid w:val="00AB5312"/>
    <w:rsid w:val="00AD3056"/>
    <w:rsid w:val="00AF07E6"/>
    <w:rsid w:val="00B04106"/>
    <w:rsid w:val="00B20728"/>
    <w:rsid w:val="00B41A80"/>
    <w:rsid w:val="00B47F51"/>
    <w:rsid w:val="00B60A0B"/>
    <w:rsid w:val="00B753B6"/>
    <w:rsid w:val="00B811F0"/>
    <w:rsid w:val="00B84104"/>
    <w:rsid w:val="00BA034B"/>
    <w:rsid w:val="00BA1B70"/>
    <w:rsid w:val="00BB0444"/>
    <w:rsid w:val="00BC30FB"/>
    <w:rsid w:val="00BC73D4"/>
    <w:rsid w:val="00BD2EB0"/>
    <w:rsid w:val="00BE3128"/>
    <w:rsid w:val="00BE321C"/>
    <w:rsid w:val="00BE4CD4"/>
    <w:rsid w:val="00BF13ED"/>
    <w:rsid w:val="00C14979"/>
    <w:rsid w:val="00C424AF"/>
    <w:rsid w:val="00C5009E"/>
    <w:rsid w:val="00C51D3E"/>
    <w:rsid w:val="00C605DA"/>
    <w:rsid w:val="00C72A57"/>
    <w:rsid w:val="00C7707C"/>
    <w:rsid w:val="00C77A51"/>
    <w:rsid w:val="00C77AE8"/>
    <w:rsid w:val="00C81D86"/>
    <w:rsid w:val="00C901B6"/>
    <w:rsid w:val="00CB21C8"/>
    <w:rsid w:val="00CB6AED"/>
    <w:rsid w:val="00CC32B8"/>
    <w:rsid w:val="00CD0511"/>
    <w:rsid w:val="00CD4674"/>
    <w:rsid w:val="00CD6FA4"/>
    <w:rsid w:val="00CE621B"/>
    <w:rsid w:val="00CF646A"/>
    <w:rsid w:val="00D017EC"/>
    <w:rsid w:val="00D06D34"/>
    <w:rsid w:val="00D076B6"/>
    <w:rsid w:val="00D3205C"/>
    <w:rsid w:val="00D3468E"/>
    <w:rsid w:val="00D6125F"/>
    <w:rsid w:val="00D71304"/>
    <w:rsid w:val="00D8766E"/>
    <w:rsid w:val="00DB1E98"/>
    <w:rsid w:val="00DB7AC4"/>
    <w:rsid w:val="00DC6248"/>
    <w:rsid w:val="00DD1366"/>
    <w:rsid w:val="00DD42A3"/>
    <w:rsid w:val="00DD7C97"/>
    <w:rsid w:val="00DF54A9"/>
    <w:rsid w:val="00DF567D"/>
    <w:rsid w:val="00DF5E63"/>
    <w:rsid w:val="00E02EF5"/>
    <w:rsid w:val="00E06AAB"/>
    <w:rsid w:val="00E14C33"/>
    <w:rsid w:val="00E255E2"/>
    <w:rsid w:val="00E3246D"/>
    <w:rsid w:val="00E35A71"/>
    <w:rsid w:val="00E53C1F"/>
    <w:rsid w:val="00E541F5"/>
    <w:rsid w:val="00E54788"/>
    <w:rsid w:val="00E54ED7"/>
    <w:rsid w:val="00E81D86"/>
    <w:rsid w:val="00E86C94"/>
    <w:rsid w:val="00E929A5"/>
    <w:rsid w:val="00EA295B"/>
    <w:rsid w:val="00EB7710"/>
    <w:rsid w:val="00ED0552"/>
    <w:rsid w:val="00ED651E"/>
    <w:rsid w:val="00EE0D5F"/>
    <w:rsid w:val="00EF7159"/>
    <w:rsid w:val="00F0024B"/>
    <w:rsid w:val="00F25615"/>
    <w:rsid w:val="00F325F8"/>
    <w:rsid w:val="00F36FE6"/>
    <w:rsid w:val="00F377A3"/>
    <w:rsid w:val="00F60099"/>
    <w:rsid w:val="00F7206E"/>
    <w:rsid w:val="00F723E5"/>
    <w:rsid w:val="00F7783E"/>
    <w:rsid w:val="00F80B04"/>
    <w:rsid w:val="00FA0734"/>
    <w:rsid w:val="00FA20F2"/>
    <w:rsid w:val="00FA316A"/>
    <w:rsid w:val="00FA7FD2"/>
    <w:rsid w:val="00FB02F1"/>
    <w:rsid w:val="00FB1A9A"/>
    <w:rsid w:val="00FD015D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DD7603"/>
  <w15:chartTrackingRefBased/>
  <w15:docId w15:val="{072722BD-8FBB-4843-B015-F493479F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_tradnl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48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  <w:sz w:val="12"/>
      <w:szCs w:val="1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WW8NumSt1z0">
    <w:name w:val="WW8NumSt1z0"/>
    <w:rPr>
      <w:rFonts w:ascii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Fuentedeprrafopredeter1">
    <w:name w:val="Fuente de párrafo predeter.1"/>
  </w:style>
  <w:style w:type="character" w:styleId="Hyperlink">
    <w:name w:val="Hyperlink"/>
    <w:rPr>
      <w:color w:val="0000FF"/>
      <w:u w:val="single"/>
    </w:rPr>
  </w:style>
  <w:style w:type="character" w:customStyle="1" w:styleId="estilo61">
    <w:name w:val="estilo61"/>
    <w:rPr>
      <w:b/>
      <w:bCs/>
      <w:color w:val="FF0000"/>
    </w:rPr>
  </w:style>
  <w:style w:type="character" w:customStyle="1" w:styleId="PiedepginaCar">
    <w:name w:val="Pie de página Car"/>
    <w:uiPriority w:val="99"/>
    <w:rPr>
      <w:lang w:val="es-ES_tradnl"/>
    </w:rPr>
  </w:style>
  <w:style w:type="character" w:customStyle="1" w:styleId="Smbolosdenumeracin">
    <w:name w:val="Símbolos de numeración"/>
  </w:style>
  <w:style w:type="character" w:customStyle="1" w:styleId="Caracteresdenotaalpie">
    <w:name w:val="Caracteres de nota al pie"/>
  </w:style>
  <w:style w:type="character" w:styleId="FootnoteReferenc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EndnoteReference">
    <w:name w:val="endnote reference"/>
    <w:rPr>
      <w:vertAlign w:val="superscript"/>
    </w:rPr>
  </w:style>
  <w:style w:type="paragraph" w:customStyle="1" w:styleId="Ttulo3">
    <w:name w:val="Título3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3">
    <w:name w:val="Encabezado3"/>
    <w:basedOn w:val="Encabezado2"/>
    <w:next w:val="BodyText"/>
    <w:pPr>
      <w:jc w:val="center"/>
    </w:pPr>
    <w:rPr>
      <w:b/>
      <w:bCs/>
      <w:sz w:val="56"/>
      <w:szCs w:val="56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iedefoto">
    <w:name w:val="Pie de foto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pPr>
      <w:spacing w:before="100" w:after="100"/>
    </w:pPr>
    <w:rPr>
      <w:color w:val="000000"/>
      <w:sz w:val="24"/>
      <w:szCs w:val="24"/>
      <w:lang w:val="es-ES"/>
    </w:rPr>
  </w:style>
  <w:style w:type="paragraph" w:customStyle="1" w:styleId="estilo5">
    <w:name w:val="estilo5"/>
    <w:basedOn w:val="Normal"/>
    <w:pPr>
      <w:spacing w:before="100" w:after="100"/>
    </w:pPr>
    <w:rPr>
      <w:sz w:val="24"/>
      <w:szCs w:val="24"/>
      <w:lang w:val="es-ES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styleId="Quote">
    <w:name w:val="Quote"/>
    <w:basedOn w:val="Normal"/>
    <w:qFormat/>
    <w:pPr>
      <w:spacing w:after="283"/>
      <w:ind w:left="567" w:right="567"/>
    </w:pPr>
  </w:style>
  <w:style w:type="paragraph" w:styleId="Subtitle">
    <w:name w:val="Subtitle"/>
    <w:basedOn w:val="Encabezado2"/>
    <w:next w:val="BodyText"/>
    <w:qFormat/>
    <w:pPr>
      <w:spacing w:before="60"/>
      <w:jc w:val="center"/>
    </w:pPr>
    <w:rPr>
      <w:sz w:val="36"/>
      <w:szCs w:val="36"/>
    </w:rPr>
  </w:style>
  <w:style w:type="paragraph" w:styleId="FootnoteText">
    <w:name w:val="footnote text"/>
    <w:basedOn w:val="Normal"/>
    <w:pPr>
      <w:suppressLineNumbers/>
      <w:ind w:left="339" w:hanging="339"/>
    </w:pPr>
  </w:style>
  <w:style w:type="paragraph" w:styleId="EndnoteText">
    <w:name w:val="endnote text"/>
    <w:basedOn w:val="Normal"/>
    <w:pPr>
      <w:suppressLineNumbers/>
      <w:ind w:left="339" w:hanging="339"/>
    </w:pPr>
  </w:style>
  <w:style w:type="paragraph" w:customStyle="1" w:styleId="Predeterminado">
    <w:name w:val="Predeterminado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Objetoconpuntadeflecha">
    <w:name w:val="Objeto con punta de flecha"/>
    <w:basedOn w:val="Predeterminado"/>
    <w:rPr>
      <w:rFonts w:cs="Mangal"/>
    </w:rPr>
  </w:style>
  <w:style w:type="paragraph" w:customStyle="1" w:styleId="Objetoconsombra">
    <w:name w:val="Objeto con sombra"/>
    <w:basedOn w:val="Predeterminado"/>
    <w:rPr>
      <w:rFonts w:cs="Mangal"/>
    </w:rPr>
  </w:style>
  <w:style w:type="paragraph" w:customStyle="1" w:styleId="Objetosinrelleno">
    <w:name w:val="Objeto sin relleno"/>
    <w:basedOn w:val="Predeterminado"/>
    <w:rPr>
      <w:rFonts w:cs="Mangal"/>
    </w:rPr>
  </w:style>
  <w:style w:type="paragraph" w:customStyle="1" w:styleId="Objetosinrellenonilnea">
    <w:name w:val="Objeto sin relleno ni línea"/>
    <w:basedOn w:val="Predeterminado"/>
    <w:rPr>
      <w:rFonts w:cs="Mangal"/>
    </w:rPr>
  </w:style>
  <w:style w:type="paragraph" w:customStyle="1" w:styleId="Cuerpodetextojustificado">
    <w:name w:val="Cuerpo de texto justificado"/>
    <w:basedOn w:val="Predeterminado"/>
    <w:rPr>
      <w:rFonts w:cs="Mangal"/>
    </w:rPr>
  </w:style>
  <w:style w:type="paragraph" w:customStyle="1" w:styleId="Sangradelaprimeralnea">
    <w:name w:val="Sangría de la primera línea"/>
    <w:basedOn w:val="Predeterminado"/>
    <w:pPr>
      <w:ind w:firstLine="340"/>
    </w:pPr>
    <w:rPr>
      <w:rFonts w:cs="Mangal"/>
    </w:rPr>
  </w:style>
  <w:style w:type="paragraph" w:customStyle="1" w:styleId="Ttulo1">
    <w:name w:val="Título1"/>
    <w:basedOn w:val="Predeterminado"/>
    <w:pPr>
      <w:jc w:val="center"/>
    </w:pPr>
    <w:rPr>
      <w:rFonts w:cs="Mangal"/>
    </w:rPr>
  </w:style>
  <w:style w:type="paragraph" w:customStyle="1" w:styleId="Ttulo2">
    <w:name w:val="Título2"/>
    <w:basedOn w:val="Predeterminado"/>
    <w:pPr>
      <w:spacing w:before="57" w:after="57"/>
      <w:ind w:right="113"/>
      <w:jc w:val="center"/>
    </w:pPr>
    <w:rPr>
      <w:rFonts w:cs="Mangal"/>
    </w:rPr>
  </w:style>
  <w:style w:type="paragraph" w:customStyle="1" w:styleId="Lneadedimensiones">
    <w:name w:val="Línea de dimensiones"/>
    <w:basedOn w:val="Predeterminado"/>
    <w:rPr>
      <w:rFonts w:cs="Mangal"/>
    </w:rPr>
  </w:style>
  <w:style w:type="paragraph" w:customStyle="1" w:styleId="DiapositivadettuloLTGliederung1">
    <w:name w:val="Diapositiva de título~LT~Gliederung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dettuloLTGliederung2">
    <w:name w:val="Diapositiva de título~LT~Gliederung 2"/>
    <w:basedOn w:val="DiapositivadettuloLTGliederung1"/>
    <w:pPr>
      <w:spacing w:before="227"/>
    </w:pPr>
    <w:rPr>
      <w:rFonts w:cs="Mangal"/>
      <w:sz w:val="48"/>
    </w:rPr>
  </w:style>
  <w:style w:type="paragraph" w:customStyle="1" w:styleId="DiapositivadettuloLTGliederung3">
    <w:name w:val="Diapositiva de título~LT~Gliederung 3"/>
    <w:basedOn w:val="DiapositivadettuloLTGliederung2"/>
    <w:pPr>
      <w:spacing w:before="170"/>
    </w:pPr>
    <w:rPr>
      <w:sz w:val="40"/>
    </w:rPr>
  </w:style>
  <w:style w:type="paragraph" w:customStyle="1" w:styleId="DiapositivadettuloLTGliederung4">
    <w:name w:val="Diapositiva de título~LT~Gliederung 4"/>
    <w:basedOn w:val="DiapositivadettuloLTGliederung3"/>
    <w:pPr>
      <w:spacing w:before="113"/>
    </w:pPr>
  </w:style>
  <w:style w:type="paragraph" w:customStyle="1" w:styleId="DiapositivadettuloLTGliederung5">
    <w:name w:val="Diapositiva de título~LT~Gliederung 5"/>
    <w:basedOn w:val="DiapositivadettuloLTGliederung4"/>
    <w:pPr>
      <w:spacing w:before="57"/>
    </w:pPr>
  </w:style>
  <w:style w:type="paragraph" w:customStyle="1" w:styleId="DiapositivadettuloLTGliederung6">
    <w:name w:val="Diapositiva de título~LT~Gliederung 6"/>
    <w:basedOn w:val="DiapositivadettuloLTGliederung5"/>
  </w:style>
  <w:style w:type="paragraph" w:customStyle="1" w:styleId="DiapositivadettuloLTGliederung7">
    <w:name w:val="Diapositiva de título~LT~Gliederung 7"/>
    <w:basedOn w:val="DiapositivadettuloLTGliederung6"/>
  </w:style>
  <w:style w:type="paragraph" w:customStyle="1" w:styleId="DiapositivadettuloLTGliederung8">
    <w:name w:val="Diapositiva de título~LT~Gliederung 8"/>
    <w:basedOn w:val="DiapositivadettuloLTGliederung7"/>
  </w:style>
  <w:style w:type="paragraph" w:customStyle="1" w:styleId="DiapositivadettuloLTGliederung9">
    <w:name w:val="Diapositiva de título~LT~Gliederung 9"/>
    <w:basedOn w:val="DiapositivadettuloLTGliederung8"/>
  </w:style>
  <w:style w:type="paragraph" w:customStyle="1" w:styleId="DiapositivadettuloLTTitel">
    <w:name w:val="Diapositiva de título~LT~Titel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DiapositivadettuloLTUntertitel">
    <w:name w:val="Diapositiva de título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dettuloLTNotizen">
    <w:name w:val="Diapositiva de título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DiapositivadettuloLTHintergrundobjekte">
    <w:name w:val="Diapositiva de títul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iapositivadettuloLTHintergrund">
    <w:name w:val="Diapositiva de títul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Objetosdefondo">
    <w:name w:val="Objetos de fo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Fondo">
    <w:name w:val="Fo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Notas">
    <w:name w:val="Notas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Esquema1">
    <w:name w:val="Esquema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squema2">
    <w:name w:val="Esquema 2"/>
    <w:basedOn w:val="Esquema1"/>
    <w:pPr>
      <w:spacing w:before="227"/>
    </w:pPr>
    <w:rPr>
      <w:rFonts w:cs="Mangal"/>
      <w:sz w:val="48"/>
    </w:rPr>
  </w:style>
  <w:style w:type="paragraph" w:customStyle="1" w:styleId="Esquema3">
    <w:name w:val="Esquema 3"/>
    <w:basedOn w:val="Esquema2"/>
    <w:pPr>
      <w:spacing w:before="170"/>
    </w:pPr>
    <w:rPr>
      <w:sz w:val="40"/>
    </w:rPr>
  </w:style>
  <w:style w:type="paragraph" w:customStyle="1" w:styleId="Esquema4">
    <w:name w:val="Esquema 4"/>
    <w:basedOn w:val="Esquema3"/>
    <w:pPr>
      <w:spacing w:before="113"/>
    </w:pPr>
  </w:style>
  <w:style w:type="paragraph" w:customStyle="1" w:styleId="Esquema5">
    <w:name w:val="Esquema 5"/>
    <w:basedOn w:val="Esquema4"/>
    <w:pPr>
      <w:spacing w:before="57"/>
    </w:pPr>
  </w:style>
  <w:style w:type="paragraph" w:customStyle="1" w:styleId="Esquema6">
    <w:name w:val="Esquema 6"/>
    <w:basedOn w:val="Esquema5"/>
  </w:style>
  <w:style w:type="paragraph" w:customStyle="1" w:styleId="Esquema7">
    <w:name w:val="Esquema 7"/>
    <w:basedOn w:val="Esquema6"/>
  </w:style>
  <w:style w:type="paragraph" w:customStyle="1" w:styleId="Esquema8">
    <w:name w:val="Esquema 8"/>
    <w:basedOn w:val="Esquema7"/>
  </w:style>
  <w:style w:type="paragraph" w:customStyle="1" w:styleId="Esquema9">
    <w:name w:val="Esquema 9"/>
    <w:basedOn w:val="Esquema8"/>
  </w:style>
  <w:style w:type="paragraph" w:customStyle="1" w:styleId="EnblancoLTGliederung1">
    <w:name w:val="En blanco~LT~Gliederung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nblancoLTGliederung2">
    <w:name w:val="En blanco~LT~Gliederung 2"/>
    <w:basedOn w:val="EnblancoLTGliederung1"/>
    <w:pPr>
      <w:spacing w:before="227"/>
    </w:pPr>
    <w:rPr>
      <w:rFonts w:cs="Mangal"/>
      <w:sz w:val="48"/>
    </w:rPr>
  </w:style>
  <w:style w:type="paragraph" w:customStyle="1" w:styleId="EnblancoLTGliederung3">
    <w:name w:val="En blanco~LT~Gliederung 3"/>
    <w:basedOn w:val="EnblancoLTGliederung2"/>
    <w:pPr>
      <w:spacing w:before="170"/>
    </w:pPr>
    <w:rPr>
      <w:sz w:val="40"/>
    </w:rPr>
  </w:style>
  <w:style w:type="paragraph" w:customStyle="1" w:styleId="EnblancoLTGliederung4">
    <w:name w:val="En blanco~LT~Gliederung 4"/>
    <w:basedOn w:val="EnblancoLTGliederung3"/>
    <w:pPr>
      <w:spacing w:before="113"/>
    </w:pPr>
  </w:style>
  <w:style w:type="paragraph" w:customStyle="1" w:styleId="EnblancoLTGliederung5">
    <w:name w:val="En blanco~LT~Gliederung 5"/>
    <w:basedOn w:val="EnblancoLTGliederung4"/>
    <w:pPr>
      <w:spacing w:before="57"/>
    </w:pPr>
  </w:style>
  <w:style w:type="paragraph" w:customStyle="1" w:styleId="EnblancoLTGliederung6">
    <w:name w:val="En blanco~LT~Gliederung 6"/>
    <w:basedOn w:val="EnblancoLTGliederung5"/>
  </w:style>
  <w:style w:type="paragraph" w:customStyle="1" w:styleId="EnblancoLTGliederung7">
    <w:name w:val="En blanco~LT~Gliederung 7"/>
    <w:basedOn w:val="EnblancoLTGliederung6"/>
  </w:style>
  <w:style w:type="paragraph" w:customStyle="1" w:styleId="EnblancoLTGliederung8">
    <w:name w:val="En blanco~LT~Gliederung 8"/>
    <w:basedOn w:val="EnblancoLTGliederung7"/>
  </w:style>
  <w:style w:type="paragraph" w:customStyle="1" w:styleId="EnblancoLTGliederung9">
    <w:name w:val="En blanco~LT~Gliederung 9"/>
    <w:basedOn w:val="EnblancoLTGliederung8"/>
  </w:style>
  <w:style w:type="paragraph" w:customStyle="1" w:styleId="EnblancoLTTitel">
    <w:name w:val="En blanco~LT~Titel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EnblancoLTUntertitel">
    <w:name w:val="En blanco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nblancoLTNotizen">
    <w:name w:val="En blanco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EnblancoLTHintergrundobjekte">
    <w:name w:val="En blanc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EnblancoLTHintergrund">
    <w:name w:val="En blanc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C60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5DA"/>
  </w:style>
  <w:style w:type="character" w:customStyle="1" w:styleId="CommentTextChar">
    <w:name w:val="Comment Text Char"/>
    <w:link w:val="CommentText"/>
    <w:uiPriority w:val="99"/>
    <w:semiHidden/>
    <w:rsid w:val="00C605DA"/>
    <w:rPr>
      <w:lang w:val="es-ES_tradnl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5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05DA"/>
    <w:rPr>
      <w:b/>
      <w:bCs/>
      <w:lang w:val="es-ES_tradnl" w:eastAsia="zh-CN"/>
    </w:rPr>
  </w:style>
  <w:style w:type="paragraph" w:customStyle="1" w:styleId="Epgrafe3">
    <w:name w:val="Epígrafe3"/>
    <w:basedOn w:val="Normal"/>
    <w:rsid w:val="00656E73"/>
    <w:pPr>
      <w:suppressLineNumbers/>
      <w:spacing w:before="120" w:after="120"/>
    </w:pPr>
    <w:rPr>
      <w:rFonts w:cs="Mangal"/>
      <w:i/>
      <w:iCs/>
      <w:sz w:val="24"/>
      <w:szCs w:val="24"/>
      <w:lang w:val="es-ES"/>
    </w:rPr>
  </w:style>
  <w:style w:type="table" w:styleId="TableGrid">
    <w:name w:val="Table Grid"/>
    <w:basedOn w:val="TableNormal"/>
    <w:uiPriority w:val="39"/>
    <w:rsid w:val="00A41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C81D86"/>
    <w:pPr>
      <w:widowControl w:val="0"/>
      <w:autoSpaceDN w:val="0"/>
      <w:textAlignment w:val="baseline"/>
    </w:pPr>
    <w:rPr>
      <w:rFonts w:ascii="Liberation Serif" w:eastAsia="Arial Unicode MS" w:hAnsi="Liberation Serif" w:cs="Lohit Hindi"/>
      <w:kern w:val="3"/>
      <w:sz w:val="24"/>
      <w:szCs w:val="24"/>
      <w:lang w:val="es-CO" w:bidi="hi-IN"/>
    </w:rPr>
  </w:style>
  <w:style w:type="paragraph" w:styleId="ListParagraph">
    <w:name w:val="List Paragraph"/>
    <w:basedOn w:val="Normal"/>
    <w:uiPriority w:val="34"/>
    <w:qFormat/>
    <w:rsid w:val="00AB1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B9E0-3D62-43C9-99F6-0333CCE3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3329</Words>
  <Characters>18314</Characters>
  <Application>Microsoft Office Word</Application>
  <DocSecurity>0</DocSecurity>
  <Lines>152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Memorando</vt:lpstr>
      <vt:lpstr>Memorando</vt:lpstr>
    </vt:vector>
  </TitlesOfParts>
  <Company>Microsoft</Company>
  <LinksUpToDate>false</LinksUpToDate>
  <CharactersWithSpaces>21600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Secretaria General</dc:creator>
  <cp:keywords/>
  <cp:lastModifiedBy>Johanna Cendales</cp:lastModifiedBy>
  <cp:revision>12</cp:revision>
  <cp:lastPrinted>2020-10-15T16:38:00Z</cp:lastPrinted>
  <dcterms:created xsi:type="dcterms:W3CDTF">2021-06-23T01:46:00Z</dcterms:created>
  <dcterms:modified xsi:type="dcterms:W3CDTF">2021-07-30T14:48:00Z</dcterms:modified>
</cp:coreProperties>
</file>