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CFF" w:rsidRDefault="00576CFF" w:rsidP="00DC045C">
      <w:pPr>
        <w:pStyle w:val="Puesto"/>
        <w:spacing w:line="240" w:lineRule="auto"/>
      </w:pPr>
      <w:bookmarkStart w:id="0" w:name="h.em0xt3lz992c" w:colFirst="0" w:colLast="0"/>
      <w:bookmarkEnd w:id="0"/>
    </w:p>
    <w:p w:rsidR="00576CFF" w:rsidRDefault="00576CFF" w:rsidP="00DC045C">
      <w:pPr>
        <w:pStyle w:val="Puesto"/>
        <w:spacing w:line="240" w:lineRule="auto"/>
      </w:pPr>
    </w:p>
    <w:p w:rsidR="00576CFF" w:rsidRDefault="00576CFF" w:rsidP="00DC045C">
      <w:pPr>
        <w:pStyle w:val="Puesto"/>
        <w:spacing w:line="240" w:lineRule="auto"/>
      </w:pPr>
    </w:p>
    <w:p w:rsidR="00576CFF" w:rsidRDefault="00576CFF" w:rsidP="00DC045C">
      <w:pPr>
        <w:pStyle w:val="Puesto"/>
        <w:spacing w:line="240" w:lineRule="auto"/>
      </w:pPr>
    </w:p>
    <w:p w:rsidR="00576CFF" w:rsidRDefault="00576CFF" w:rsidP="00DC045C">
      <w:pPr>
        <w:pStyle w:val="Puesto"/>
        <w:spacing w:line="240" w:lineRule="auto"/>
      </w:pPr>
    </w:p>
    <w:p w:rsidR="00576CFF" w:rsidRDefault="00576CFF" w:rsidP="00DC045C">
      <w:pPr>
        <w:pStyle w:val="Puesto"/>
        <w:spacing w:line="240" w:lineRule="auto"/>
      </w:pPr>
    </w:p>
    <w:p w:rsidR="00576CFF" w:rsidRDefault="00576CFF" w:rsidP="00DC045C">
      <w:pPr>
        <w:pStyle w:val="Puesto"/>
        <w:spacing w:line="240" w:lineRule="auto"/>
      </w:pPr>
    </w:p>
    <w:p w:rsidR="00576CFF" w:rsidRDefault="00576CFF" w:rsidP="00DC045C">
      <w:pPr>
        <w:pStyle w:val="Puesto"/>
        <w:spacing w:line="240" w:lineRule="auto"/>
      </w:pPr>
    </w:p>
    <w:p w:rsidR="00576CFF" w:rsidRDefault="00576CFF" w:rsidP="00DC045C">
      <w:pPr>
        <w:pStyle w:val="Puesto"/>
        <w:spacing w:line="240" w:lineRule="auto"/>
      </w:pPr>
    </w:p>
    <w:p w:rsidR="00576CFF" w:rsidRDefault="00576CFF" w:rsidP="00DC045C">
      <w:pPr>
        <w:pStyle w:val="Puesto"/>
        <w:spacing w:line="240" w:lineRule="auto"/>
      </w:pPr>
    </w:p>
    <w:p w:rsidR="00576CFF" w:rsidRDefault="00576CFF" w:rsidP="00DC045C">
      <w:pPr>
        <w:pStyle w:val="Puesto"/>
        <w:spacing w:line="240" w:lineRule="auto"/>
      </w:pPr>
    </w:p>
    <w:p w:rsidR="00576CFF" w:rsidRDefault="00576CFF" w:rsidP="00DC045C">
      <w:pPr>
        <w:pStyle w:val="Puesto"/>
        <w:spacing w:line="240" w:lineRule="auto"/>
        <w:jc w:val="center"/>
        <w:rPr>
          <w:sz w:val="56"/>
        </w:rPr>
      </w:pPr>
      <w:r>
        <w:rPr>
          <w:sz w:val="56"/>
        </w:rPr>
        <w:t>BALANCE</w:t>
      </w:r>
      <w:r w:rsidRPr="00080C2C">
        <w:rPr>
          <w:sz w:val="56"/>
        </w:rPr>
        <w:t xml:space="preserve"> DE </w:t>
      </w:r>
      <w:bookmarkStart w:id="1" w:name="h.wnnp4apq28um" w:colFirst="0" w:colLast="0"/>
      <w:bookmarkEnd w:id="1"/>
      <w:r w:rsidRPr="00576CFF">
        <w:rPr>
          <w:sz w:val="56"/>
        </w:rPr>
        <w:t xml:space="preserve">GESTIÓN </w:t>
      </w:r>
      <w:r>
        <w:rPr>
          <w:sz w:val="56"/>
        </w:rPr>
        <w:t xml:space="preserve">DEL SECTOR CULTURA, RECREACIÓN Y DEPORTE </w:t>
      </w:r>
      <w:r w:rsidRPr="00576CFF">
        <w:rPr>
          <w:sz w:val="56"/>
        </w:rPr>
        <w:t xml:space="preserve">Y </w:t>
      </w:r>
      <w:r>
        <w:rPr>
          <w:sz w:val="56"/>
        </w:rPr>
        <w:t>SUS ENTIDADES ADSCRITAS Y VINCULADA</w:t>
      </w:r>
    </w:p>
    <w:p w:rsidR="00576CFF" w:rsidRPr="00576CFF" w:rsidRDefault="00576CFF" w:rsidP="00DC045C">
      <w:pPr>
        <w:spacing w:line="240" w:lineRule="auto"/>
        <w:jc w:val="center"/>
        <w:rPr>
          <w:rFonts w:ascii="Trebuchet MS" w:eastAsia="Trebuchet MS" w:hAnsi="Trebuchet MS" w:cs="Trebuchet MS"/>
          <w:color w:val="000000"/>
          <w:sz w:val="56"/>
          <w:szCs w:val="42"/>
          <w:lang w:val="es-MX" w:eastAsia="es-MX"/>
        </w:rPr>
      </w:pPr>
      <w:r w:rsidRPr="00576CFF">
        <w:rPr>
          <w:rFonts w:ascii="Trebuchet MS" w:eastAsia="Trebuchet MS" w:hAnsi="Trebuchet MS" w:cs="Trebuchet MS"/>
          <w:color w:val="000000"/>
          <w:sz w:val="56"/>
          <w:szCs w:val="42"/>
          <w:lang w:val="es-MX" w:eastAsia="es-MX"/>
        </w:rPr>
        <w:t>2012 - 2015</w:t>
      </w:r>
    </w:p>
    <w:p w:rsidR="00576CFF" w:rsidRPr="00576CFF" w:rsidRDefault="00576CFF" w:rsidP="00DC045C">
      <w:pPr>
        <w:spacing w:line="240" w:lineRule="auto"/>
        <w:rPr>
          <w:lang w:val="es-MX" w:eastAsia="es-MX"/>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spacing w:line="240" w:lineRule="auto"/>
        <w:rPr>
          <w:rFonts w:ascii="Arial" w:hAnsi="Arial" w:cs="Arial"/>
        </w:rPr>
      </w:pPr>
    </w:p>
    <w:p w:rsidR="00576CFF" w:rsidRDefault="00576CFF" w:rsidP="00DC045C">
      <w:pPr>
        <w:pStyle w:val="TtulodeTDC"/>
        <w:spacing w:line="240" w:lineRule="auto"/>
      </w:pPr>
      <w:r>
        <w:rPr>
          <w:lang w:val="es-ES"/>
        </w:rPr>
        <w:lastRenderedPageBreak/>
        <w:t>Contenido</w:t>
      </w:r>
    </w:p>
    <w:sdt>
      <w:sdtPr>
        <w:rPr>
          <w:rFonts w:asciiTheme="minorHAnsi" w:eastAsiaTheme="minorHAnsi" w:hAnsiTheme="minorHAnsi" w:cstheme="minorBidi"/>
          <w:b w:val="0"/>
          <w:bCs w:val="0"/>
          <w:color w:val="auto"/>
          <w:sz w:val="22"/>
          <w:szCs w:val="22"/>
          <w:lang w:val="es-ES" w:eastAsia="en-US"/>
        </w:rPr>
        <w:id w:val="-357742386"/>
        <w:docPartObj>
          <w:docPartGallery w:val="Table of Contents"/>
          <w:docPartUnique/>
        </w:docPartObj>
      </w:sdtPr>
      <w:sdtEndPr/>
      <w:sdtContent>
        <w:p w:rsidR="00801DC3" w:rsidRDefault="00801DC3" w:rsidP="00DC045C">
          <w:pPr>
            <w:pStyle w:val="TtulodeTDC"/>
            <w:spacing w:line="240" w:lineRule="auto"/>
          </w:pPr>
        </w:p>
        <w:p w:rsidR="00801DC3" w:rsidRDefault="00801DC3" w:rsidP="00DC045C">
          <w:pPr>
            <w:pStyle w:val="TDC1"/>
            <w:tabs>
              <w:tab w:val="right" w:leader="dot" w:pos="8494"/>
            </w:tabs>
            <w:spacing w:line="240" w:lineRule="auto"/>
            <w:rPr>
              <w:rFonts w:eastAsiaTheme="minorEastAsia"/>
              <w:noProof/>
              <w:lang w:eastAsia="es-ES"/>
            </w:rPr>
          </w:pPr>
          <w:r>
            <w:fldChar w:fldCharType="begin"/>
          </w:r>
          <w:r>
            <w:instrText xml:space="preserve"> TOC \o "1-3" \h \z \u </w:instrText>
          </w:r>
          <w:r>
            <w:fldChar w:fldCharType="separate"/>
          </w:r>
          <w:hyperlink w:anchor="_Toc433974673" w:history="1">
            <w:r w:rsidRPr="006A4353">
              <w:rPr>
                <w:rStyle w:val="Hipervnculo"/>
                <w:rFonts w:ascii="Arial" w:eastAsia="Trebuchet MS" w:hAnsi="Arial" w:cs="Trebuchet MS"/>
                <w:b/>
                <w:noProof/>
                <w:lang w:val="es-MX" w:eastAsia="es-MX"/>
              </w:rPr>
              <w:t>INTRODUCCIÓN</w:t>
            </w:r>
            <w:r>
              <w:rPr>
                <w:noProof/>
                <w:webHidden/>
              </w:rPr>
              <w:tab/>
            </w:r>
            <w:r>
              <w:rPr>
                <w:noProof/>
                <w:webHidden/>
              </w:rPr>
              <w:fldChar w:fldCharType="begin"/>
            </w:r>
            <w:r>
              <w:rPr>
                <w:noProof/>
                <w:webHidden/>
              </w:rPr>
              <w:instrText xml:space="preserve"> PAGEREF _Toc433974673 \h </w:instrText>
            </w:r>
            <w:r>
              <w:rPr>
                <w:noProof/>
                <w:webHidden/>
              </w:rPr>
            </w:r>
            <w:r>
              <w:rPr>
                <w:noProof/>
                <w:webHidden/>
              </w:rPr>
              <w:fldChar w:fldCharType="separate"/>
            </w:r>
            <w:r>
              <w:rPr>
                <w:noProof/>
                <w:webHidden/>
              </w:rPr>
              <w:t>3</w:t>
            </w:r>
            <w:r>
              <w:rPr>
                <w:noProof/>
                <w:webHidden/>
              </w:rPr>
              <w:fldChar w:fldCharType="end"/>
            </w:r>
          </w:hyperlink>
        </w:p>
        <w:p w:rsidR="00801DC3" w:rsidRDefault="00C97D04" w:rsidP="00DC045C">
          <w:pPr>
            <w:pStyle w:val="TDC1"/>
            <w:tabs>
              <w:tab w:val="left" w:pos="440"/>
              <w:tab w:val="right" w:leader="dot" w:pos="8494"/>
            </w:tabs>
            <w:spacing w:line="240" w:lineRule="auto"/>
            <w:rPr>
              <w:rFonts w:eastAsiaTheme="minorEastAsia"/>
              <w:noProof/>
              <w:lang w:eastAsia="es-ES"/>
            </w:rPr>
          </w:pPr>
          <w:hyperlink w:anchor="_Toc433974674" w:history="1">
            <w:r w:rsidR="00801DC3" w:rsidRPr="006A4353">
              <w:rPr>
                <w:rStyle w:val="Hipervnculo"/>
                <w:rFonts w:ascii="Arial" w:eastAsia="Trebuchet MS" w:hAnsi="Arial" w:cs="Trebuchet MS"/>
                <w:b/>
                <w:noProof/>
                <w:lang w:val="es-MX" w:eastAsia="es-MX"/>
              </w:rPr>
              <w:t>2.</w:t>
            </w:r>
            <w:r w:rsidR="00801DC3">
              <w:rPr>
                <w:rFonts w:eastAsiaTheme="minorEastAsia"/>
                <w:noProof/>
                <w:lang w:eastAsia="es-ES"/>
              </w:rPr>
              <w:tab/>
            </w:r>
            <w:r w:rsidR="00801DC3" w:rsidRPr="006A4353">
              <w:rPr>
                <w:rStyle w:val="Hipervnculo"/>
                <w:rFonts w:ascii="Arial" w:eastAsia="Trebuchet MS" w:hAnsi="Arial" w:cs="Trebuchet MS"/>
                <w:b/>
                <w:noProof/>
                <w:lang w:val="es-MX" w:eastAsia="es-MX"/>
              </w:rPr>
              <w:t>PRINCIPALES LOGROS DEL SECTOR Y ENTIDADES</w:t>
            </w:r>
            <w:r w:rsidR="00801DC3">
              <w:rPr>
                <w:noProof/>
                <w:webHidden/>
              </w:rPr>
              <w:tab/>
            </w:r>
            <w:r w:rsidR="00801DC3">
              <w:rPr>
                <w:noProof/>
                <w:webHidden/>
              </w:rPr>
              <w:fldChar w:fldCharType="begin"/>
            </w:r>
            <w:r w:rsidR="00801DC3">
              <w:rPr>
                <w:noProof/>
                <w:webHidden/>
              </w:rPr>
              <w:instrText xml:space="preserve"> PAGEREF _Toc433974674 \h </w:instrText>
            </w:r>
            <w:r w:rsidR="00801DC3">
              <w:rPr>
                <w:noProof/>
                <w:webHidden/>
              </w:rPr>
            </w:r>
            <w:r w:rsidR="00801DC3">
              <w:rPr>
                <w:noProof/>
                <w:webHidden/>
              </w:rPr>
              <w:fldChar w:fldCharType="separate"/>
            </w:r>
            <w:r w:rsidR="00801DC3">
              <w:rPr>
                <w:noProof/>
                <w:webHidden/>
              </w:rPr>
              <w:t>4</w:t>
            </w:r>
            <w:r w:rsidR="00801DC3">
              <w:rPr>
                <w:noProof/>
                <w:webHidden/>
              </w:rPr>
              <w:fldChar w:fldCharType="end"/>
            </w:r>
          </w:hyperlink>
        </w:p>
        <w:p w:rsidR="00801DC3" w:rsidRDefault="00C97D04" w:rsidP="00DC045C">
          <w:pPr>
            <w:pStyle w:val="TDC2"/>
            <w:tabs>
              <w:tab w:val="left" w:pos="660"/>
              <w:tab w:val="right" w:leader="dot" w:pos="8494"/>
            </w:tabs>
            <w:spacing w:line="240" w:lineRule="auto"/>
            <w:rPr>
              <w:noProof/>
            </w:rPr>
          </w:pPr>
          <w:hyperlink w:anchor="_Toc433974675" w:history="1">
            <w:r w:rsidR="00801DC3" w:rsidRPr="006A4353">
              <w:rPr>
                <w:rStyle w:val="Hipervnculo"/>
                <w:rFonts w:eastAsia="Trebuchet MS"/>
                <w:b/>
                <w:noProof/>
                <w:lang w:val="es-MX" w:eastAsia="es-MX"/>
              </w:rPr>
              <w:t>a.</w:t>
            </w:r>
            <w:r w:rsidR="00801DC3">
              <w:rPr>
                <w:noProof/>
              </w:rPr>
              <w:tab/>
            </w:r>
            <w:r w:rsidR="00801DC3" w:rsidRPr="006A4353">
              <w:rPr>
                <w:rStyle w:val="Hipervnculo"/>
                <w:rFonts w:eastAsia="Trebuchet MS"/>
                <w:b/>
                <w:noProof/>
                <w:lang w:val="es-MX" w:eastAsia="es-MX"/>
              </w:rPr>
              <w:t>Disminución de la Segregación</w:t>
            </w:r>
            <w:r w:rsidR="00801DC3">
              <w:rPr>
                <w:noProof/>
                <w:webHidden/>
              </w:rPr>
              <w:tab/>
            </w:r>
            <w:r w:rsidR="00801DC3">
              <w:rPr>
                <w:noProof/>
                <w:webHidden/>
              </w:rPr>
              <w:fldChar w:fldCharType="begin"/>
            </w:r>
            <w:r w:rsidR="00801DC3">
              <w:rPr>
                <w:noProof/>
                <w:webHidden/>
              </w:rPr>
              <w:instrText xml:space="preserve"> PAGEREF _Toc433974675 \h </w:instrText>
            </w:r>
            <w:r w:rsidR="00801DC3">
              <w:rPr>
                <w:noProof/>
                <w:webHidden/>
              </w:rPr>
            </w:r>
            <w:r w:rsidR="00801DC3">
              <w:rPr>
                <w:noProof/>
                <w:webHidden/>
              </w:rPr>
              <w:fldChar w:fldCharType="separate"/>
            </w:r>
            <w:r w:rsidR="00801DC3">
              <w:rPr>
                <w:noProof/>
                <w:webHidden/>
              </w:rPr>
              <w:t>5</w:t>
            </w:r>
            <w:r w:rsidR="00801DC3">
              <w:rPr>
                <w:noProof/>
                <w:webHidden/>
              </w:rPr>
              <w:fldChar w:fldCharType="end"/>
            </w:r>
          </w:hyperlink>
        </w:p>
        <w:p w:rsidR="00801DC3" w:rsidRDefault="00C97D04" w:rsidP="00DC045C">
          <w:pPr>
            <w:pStyle w:val="TDC2"/>
            <w:tabs>
              <w:tab w:val="left" w:pos="660"/>
              <w:tab w:val="right" w:leader="dot" w:pos="8494"/>
            </w:tabs>
            <w:spacing w:line="240" w:lineRule="auto"/>
            <w:rPr>
              <w:noProof/>
            </w:rPr>
          </w:pPr>
          <w:hyperlink w:anchor="_Toc433974676" w:history="1">
            <w:r w:rsidR="00801DC3" w:rsidRPr="006A4353">
              <w:rPr>
                <w:rStyle w:val="Hipervnculo"/>
                <w:rFonts w:eastAsia="Trebuchet MS"/>
                <w:b/>
                <w:noProof/>
                <w:lang w:val="es-MX" w:eastAsia="es-MX"/>
              </w:rPr>
              <w:t>b.</w:t>
            </w:r>
            <w:r w:rsidR="00801DC3">
              <w:rPr>
                <w:noProof/>
              </w:rPr>
              <w:tab/>
            </w:r>
            <w:r w:rsidR="00801DC3" w:rsidRPr="006A4353">
              <w:rPr>
                <w:rStyle w:val="Hipervnculo"/>
                <w:rFonts w:eastAsia="Trebuchet MS"/>
                <w:b/>
                <w:noProof/>
                <w:lang w:val="es-MX" w:eastAsia="es-MX"/>
              </w:rPr>
              <w:t>Cultura, Arte y Deporte en la Educación Pública y Arte para la Primera Infancia y Jornada Única</w:t>
            </w:r>
            <w:r w:rsidR="00801DC3">
              <w:rPr>
                <w:noProof/>
                <w:webHidden/>
              </w:rPr>
              <w:tab/>
            </w:r>
            <w:r w:rsidR="00801DC3">
              <w:rPr>
                <w:noProof/>
                <w:webHidden/>
              </w:rPr>
              <w:fldChar w:fldCharType="begin"/>
            </w:r>
            <w:r w:rsidR="00801DC3">
              <w:rPr>
                <w:noProof/>
                <w:webHidden/>
              </w:rPr>
              <w:instrText xml:space="preserve"> PAGEREF _Toc433974676 \h </w:instrText>
            </w:r>
            <w:r w:rsidR="00801DC3">
              <w:rPr>
                <w:noProof/>
                <w:webHidden/>
              </w:rPr>
            </w:r>
            <w:r w:rsidR="00801DC3">
              <w:rPr>
                <w:noProof/>
                <w:webHidden/>
              </w:rPr>
              <w:fldChar w:fldCharType="separate"/>
            </w:r>
            <w:r w:rsidR="00801DC3">
              <w:rPr>
                <w:noProof/>
                <w:webHidden/>
              </w:rPr>
              <w:t>7</w:t>
            </w:r>
            <w:r w:rsidR="00801DC3">
              <w:rPr>
                <w:noProof/>
                <w:webHidden/>
              </w:rPr>
              <w:fldChar w:fldCharType="end"/>
            </w:r>
          </w:hyperlink>
        </w:p>
        <w:p w:rsidR="00801DC3" w:rsidRDefault="00C97D04" w:rsidP="00DC045C">
          <w:pPr>
            <w:pStyle w:val="TDC2"/>
            <w:tabs>
              <w:tab w:val="left" w:pos="660"/>
              <w:tab w:val="right" w:leader="dot" w:pos="8494"/>
            </w:tabs>
            <w:spacing w:line="240" w:lineRule="auto"/>
            <w:rPr>
              <w:noProof/>
            </w:rPr>
          </w:pPr>
          <w:hyperlink w:anchor="_Toc433974677" w:history="1">
            <w:r w:rsidR="00801DC3" w:rsidRPr="006A4353">
              <w:rPr>
                <w:rStyle w:val="Hipervnculo"/>
                <w:rFonts w:eastAsia="Trebuchet MS"/>
                <w:b/>
                <w:noProof/>
                <w:lang w:val="es-MX" w:eastAsia="es-MX"/>
              </w:rPr>
              <w:t>c.</w:t>
            </w:r>
            <w:r w:rsidR="00801DC3">
              <w:rPr>
                <w:noProof/>
              </w:rPr>
              <w:tab/>
            </w:r>
            <w:r w:rsidR="00801DC3" w:rsidRPr="006A4353">
              <w:rPr>
                <w:rStyle w:val="Hipervnculo"/>
                <w:rFonts w:eastAsia="Trebuchet MS"/>
                <w:b/>
                <w:noProof/>
                <w:lang w:val="es-MX" w:eastAsia="es-MX"/>
              </w:rPr>
              <w:t>Desarrollo de la Infraestructura Cultural, Deportiva y Recreativa</w:t>
            </w:r>
            <w:r w:rsidR="00801DC3">
              <w:rPr>
                <w:noProof/>
                <w:webHidden/>
              </w:rPr>
              <w:tab/>
            </w:r>
            <w:r w:rsidR="00801DC3">
              <w:rPr>
                <w:noProof/>
                <w:webHidden/>
              </w:rPr>
              <w:fldChar w:fldCharType="begin"/>
            </w:r>
            <w:r w:rsidR="00801DC3">
              <w:rPr>
                <w:noProof/>
                <w:webHidden/>
              </w:rPr>
              <w:instrText xml:space="preserve"> PAGEREF _Toc433974677 \h </w:instrText>
            </w:r>
            <w:r w:rsidR="00801DC3">
              <w:rPr>
                <w:noProof/>
                <w:webHidden/>
              </w:rPr>
            </w:r>
            <w:r w:rsidR="00801DC3">
              <w:rPr>
                <w:noProof/>
                <w:webHidden/>
              </w:rPr>
              <w:fldChar w:fldCharType="separate"/>
            </w:r>
            <w:r w:rsidR="00801DC3">
              <w:rPr>
                <w:noProof/>
                <w:webHidden/>
              </w:rPr>
              <w:t>8</w:t>
            </w:r>
            <w:r w:rsidR="00801DC3">
              <w:rPr>
                <w:noProof/>
                <w:webHidden/>
              </w:rPr>
              <w:fldChar w:fldCharType="end"/>
            </w:r>
          </w:hyperlink>
        </w:p>
        <w:p w:rsidR="00801DC3" w:rsidRDefault="00C97D04" w:rsidP="00DC045C">
          <w:pPr>
            <w:pStyle w:val="TDC2"/>
            <w:tabs>
              <w:tab w:val="left" w:pos="660"/>
              <w:tab w:val="right" w:leader="dot" w:pos="8494"/>
            </w:tabs>
            <w:spacing w:line="240" w:lineRule="auto"/>
            <w:rPr>
              <w:noProof/>
            </w:rPr>
          </w:pPr>
          <w:hyperlink w:anchor="_Toc433974678" w:history="1">
            <w:r w:rsidR="00801DC3" w:rsidRPr="006A4353">
              <w:rPr>
                <w:rStyle w:val="Hipervnculo"/>
                <w:rFonts w:eastAsia="Trebuchet MS"/>
                <w:b/>
                <w:noProof/>
                <w:lang w:val="es-MX" w:eastAsia="es-MX"/>
              </w:rPr>
              <w:t>d.</w:t>
            </w:r>
            <w:r w:rsidR="00801DC3">
              <w:rPr>
                <w:noProof/>
              </w:rPr>
              <w:tab/>
            </w:r>
            <w:r w:rsidR="00801DC3" w:rsidRPr="006A4353">
              <w:rPr>
                <w:rStyle w:val="Hipervnculo"/>
                <w:rFonts w:eastAsia="Trebuchet MS"/>
                <w:b/>
                <w:noProof/>
                <w:lang w:val="es-MX" w:eastAsia="es-MX"/>
              </w:rPr>
              <w:t>Agenda Regulatoria</w:t>
            </w:r>
            <w:r w:rsidR="00801DC3">
              <w:rPr>
                <w:noProof/>
                <w:webHidden/>
              </w:rPr>
              <w:tab/>
            </w:r>
            <w:r w:rsidR="00801DC3">
              <w:rPr>
                <w:noProof/>
                <w:webHidden/>
              </w:rPr>
              <w:fldChar w:fldCharType="begin"/>
            </w:r>
            <w:r w:rsidR="00801DC3">
              <w:rPr>
                <w:noProof/>
                <w:webHidden/>
              </w:rPr>
              <w:instrText xml:space="preserve"> PAGEREF _Toc433974678 \h </w:instrText>
            </w:r>
            <w:r w:rsidR="00801DC3">
              <w:rPr>
                <w:noProof/>
                <w:webHidden/>
              </w:rPr>
            </w:r>
            <w:r w:rsidR="00801DC3">
              <w:rPr>
                <w:noProof/>
                <w:webHidden/>
              </w:rPr>
              <w:fldChar w:fldCharType="separate"/>
            </w:r>
            <w:r w:rsidR="00801DC3">
              <w:rPr>
                <w:noProof/>
                <w:webHidden/>
              </w:rPr>
              <w:t>12</w:t>
            </w:r>
            <w:r w:rsidR="00801DC3">
              <w:rPr>
                <w:noProof/>
                <w:webHidden/>
              </w:rPr>
              <w:fldChar w:fldCharType="end"/>
            </w:r>
          </w:hyperlink>
        </w:p>
        <w:p w:rsidR="00801DC3" w:rsidRDefault="00C97D04" w:rsidP="00DC045C">
          <w:pPr>
            <w:pStyle w:val="TDC2"/>
            <w:tabs>
              <w:tab w:val="left" w:pos="660"/>
              <w:tab w:val="right" w:leader="dot" w:pos="8494"/>
            </w:tabs>
            <w:spacing w:line="240" w:lineRule="auto"/>
            <w:rPr>
              <w:noProof/>
            </w:rPr>
          </w:pPr>
          <w:hyperlink w:anchor="_Toc433974679" w:history="1">
            <w:r w:rsidR="00801DC3" w:rsidRPr="006A4353">
              <w:rPr>
                <w:rStyle w:val="Hipervnculo"/>
                <w:rFonts w:eastAsia="Trebuchet MS"/>
                <w:b/>
                <w:noProof/>
                <w:lang w:val="es-MX" w:eastAsia="es-MX"/>
              </w:rPr>
              <w:t>e.</w:t>
            </w:r>
            <w:r w:rsidR="00801DC3">
              <w:rPr>
                <w:noProof/>
              </w:rPr>
              <w:tab/>
            </w:r>
            <w:r w:rsidR="00801DC3" w:rsidRPr="006A4353">
              <w:rPr>
                <w:rStyle w:val="Hipervnculo"/>
                <w:rFonts w:eastAsia="Trebuchet MS"/>
                <w:b/>
                <w:noProof/>
                <w:lang w:val="es-MX" w:eastAsia="es-MX"/>
              </w:rPr>
              <w:t>Fortalecimiento Institucional</w:t>
            </w:r>
            <w:r w:rsidR="00801DC3">
              <w:rPr>
                <w:noProof/>
                <w:webHidden/>
              </w:rPr>
              <w:tab/>
            </w:r>
            <w:r w:rsidR="00801DC3">
              <w:rPr>
                <w:noProof/>
                <w:webHidden/>
              </w:rPr>
              <w:fldChar w:fldCharType="begin"/>
            </w:r>
            <w:r w:rsidR="00801DC3">
              <w:rPr>
                <w:noProof/>
                <w:webHidden/>
              </w:rPr>
              <w:instrText xml:space="preserve"> PAGEREF _Toc433974679 \h </w:instrText>
            </w:r>
            <w:r w:rsidR="00801DC3">
              <w:rPr>
                <w:noProof/>
                <w:webHidden/>
              </w:rPr>
            </w:r>
            <w:r w:rsidR="00801DC3">
              <w:rPr>
                <w:noProof/>
                <w:webHidden/>
              </w:rPr>
              <w:fldChar w:fldCharType="separate"/>
            </w:r>
            <w:r w:rsidR="00801DC3">
              <w:rPr>
                <w:noProof/>
                <w:webHidden/>
              </w:rPr>
              <w:t>12</w:t>
            </w:r>
            <w:r w:rsidR="00801DC3">
              <w:rPr>
                <w:noProof/>
                <w:webHidden/>
              </w:rPr>
              <w:fldChar w:fldCharType="end"/>
            </w:r>
          </w:hyperlink>
        </w:p>
        <w:p w:rsidR="00801DC3" w:rsidRDefault="00C97D04" w:rsidP="00DC045C">
          <w:pPr>
            <w:pStyle w:val="TDC1"/>
            <w:tabs>
              <w:tab w:val="left" w:pos="440"/>
              <w:tab w:val="right" w:leader="dot" w:pos="8494"/>
            </w:tabs>
            <w:spacing w:line="240" w:lineRule="auto"/>
            <w:rPr>
              <w:rFonts w:eastAsiaTheme="minorEastAsia"/>
              <w:noProof/>
              <w:lang w:eastAsia="es-ES"/>
            </w:rPr>
          </w:pPr>
          <w:hyperlink w:anchor="_Toc433974680" w:history="1">
            <w:r w:rsidR="00801DC3" w:rsidRPr="006A4353">
              <w:rPr>
                <w:rStyle w:val="Hipervnculo"/>
                <w:rFonts w:ascii="Arial" w:eastAsia="Trebuchet MS" w:hAnsi="Arial" w:cs="Trebuchet MS"/>
                <w:b/>
                <w:noProof/>
                <w:lang w:val="es-MX" w:eastAsia="es-MX"/>
              </w:rPr>
              <w:t>3.</w:t>
            </w:r>
            <w:r w:rsidR="00801DC3">
              <w:rPr>
                <w:rFonts w:eastAsiaTheme="minorEastAsia"/>
                <w:noProof/>
                <w:lang w:eastAsia="es-ES"/>
              </w:rPr>
              <w:tab/>
            </w:r>
            <w:r w:rsidR="00801DC3" w:rsidRPr="006A4353">
              <w:rPr>
                <w:rStyle w:val="Hipervnculo"/>
                <w:rFonts w:ascii="Arial" w:eastAsia="Trebuchet MS" w:hAnsi="Arial" w:cs="Trebuchet MS"/>
                <w:b/>
                <w:noProof/>
                <w:lang w:val="es-MX" w:eastAsia="es-MX"/>
              </w:rPr>
              <w:t>IMPACTOS GENERADOS:</w:t>
            </w:r>
            <w:r w:rsidR="00801DC3">
              <w:rPr>
                <w:noProof/>
                <w:webHidden/>
              </w:rPr>
              <w:tab/>
            </w:r>
            <w:r w:rsidR="00801DC3">
              <w:rPr>
                <w:noProof/>
                <w:webHidden/>
              </w:rPr>
              <w:fldChar w:fldCharType="begin"/>
            </w:r>
            <w:r w:rsidR="00801DC3">
              <w:rPr>
                <w:noProof/>
                <w:webHidden/>
              </w:rPr>
              <w:instrText xml:space="preserve"> PAGEREF _Toc433974680 \h </w:instrText>
            </w:r>
            <w:r w:rsidR="00801DC3">
              <w:rPr>
                <w:noProof/>
                <w:webHidden/>
              </w:rPr>
            </w:r>
            <w:r w:rsidR="00801DC3">
              <w:rPr>
                <w:noProof/>
                <w:webHidden/>
              </w:rPr>
              <w:fldChar w:fldCharType="separate"/>
            </w:r>
            <w:r w:rsidR="00801DC3">
              <w:rPr>
                <w:noProof/>
                <w:webHidden/>
              </w:rPr>
              <w:t>20</w:t>
            </w:r>
            <w:r w:rsidR="00801DC3">
              <w:rPr>
                <w:noProof/>
                <w:webHidden/>
              </w:rPr>
              <w:fldChar w:fldCharType="end"/>
            </w:r>
          </w:hyperlink>
        </w:p>
        <w:p w:rsidR="00801DC3" w:rsidRDefault="00C97D04" w:rsidP="00DC045C">
          <w:pPr>
            <w:pStyle w:val="TDC1"/>
            <w:tabs>
              <w:tab w:val="left" w:pos="440"/>
              <w:tab w:val="right" w:leader="dot" w:pos="8494"/>
            </w:tabs>
            <w:spacing w:line="240" w:lineRule="auto"/>
            <w:rPr>
              <w:rFonts w:eastAsiaTheme="minorEastAsia"/>
              <w:noProof/>
              <w:lang w:eastAsia="es-ES"/>
            </w:rPr>
          </w:pPr>
          <w:hyperlink w:anchor="_Toc433974681" w:history="1">
            <w:r w:rsidR="00801DC3" w:rsidRPr="006A4353">
              <w:rPr>
                <w:rStyle w:val="Hipervnculo"/>
                <w:rFonts w:ascii="Arial" w:eastAsia="Trebuchet MS" w:hAnsi="Arial" w:cs="Trebuchet MS"/>
                <w:b/>
                <w:noProof/>
                <w:lang w:val="es-MX" w:eastAsia="es-MX"/>
              </w:rPr>
              <w:t>4.</w:t>
            </w:r>
            <w:r w:rsidR="00801DC3">
              <w:rPr>
                <w:rFonts w:eastAsiaTheme="minorEastAsia"/>
                <w:noProof/>
                <w:lang w:eastAsia="es-ES"/>
              </w:rPr>
              <w:tab/>
            </w:r>
            <w:r w:rsidR="00801DC3" w:rsidRPr="006A4353">
              <w:rPr>
                <w:rStyle w:val="Hipervnculo"/>
                <w:rFonts w:ascii="Arial" w:eastAsia="Trebuchet MS" w:hAnsi="Arial" w:cs="Trebuchet MS"/>
                <w:b/>
                <w:noProof/>
                <w:lang w:val="es-MX" w:eastAsia="es-MX"/>
              </w:rPr>
              <w:t>RECURSOS INVERTIDOS POR EL SECTOR</w:t>
            </w:r>
            <w:r w:rsidR="00801DC3">
              <w:rPr>
                <w:noProof/>
                <w:webHidden/>
              </w:rPr>
              <w:tab/>
            </w:r>
            <w:r w:rsidR="00801DC3">
              <w:rPr>
                <w:noProof/>
                <w:webHidden/>
              </w:rPr>
              <w:fldChar w:fldCharType="begin"/>
            </w:r>
            <w:r w:rsidR="00801DC3">
              <w:rPr>
                <w:noProof/>
                <w:webHidden/>
              </w:rPr>
              <w:instrText xml:space="preserve"> PAGEREF _Toc433974681 \h </w:instrText>
            </w:r>
            <w:r w:rsidR="00801DC3">
              <w:rPr>
                <w:noProof/>
                <w:webHidden/>
              </w:rPr>
            </w:r>
            <w:r w:rsidR="00801DC3">
              <w:rPr>
                <w:noProof/>
                <w:webHidden/>
              </w:rPr>
              <w:fldChar w:fldCharType="separate"/>
            </w:r>
            <w:r w:rsidR="00801DC3">
              <w:rPr>
                <w:noProof/>
                <w:webHidden/>
              </w:rPr>
              <w:t>20</w:t>
            </w:r>
            <w:r w:rsidR="00801DC3">
              <w:rPr>
                <w:noProof/>
                <w:webHidden/>
              </w:rPr>
              <w:fldChar w:fldCharType="end"/>
            </w:r>
          </w:hyperlink>
        </w:p>
        <w:p w:rsidR="00801DC3" w:rsidRDefault="00C97D04" w:rsidP="00DC045C">
          <w:pPr>
            <w:pStyle w:val="TDC1"/>
            <w:tabs>
              <w:tab w:val="left" w:pos="440"/>
              <w:tab w:val="right" w:leader="dot" w:pos="8494"/>
            </w:tabs>
            <w:spacing w:line="240" w:lineRule="auto"/>
            <w:rPr>
              <w:rFonts w:eastAsiaTheme="minorEastAsia"/>
              <w:noProof/>
              <w:lang w:eastAsia="es-ES"/>
            </w:rPr>
          </w:pPr>
          <w:hyperlink w:anchor="_Toc433974682" w:history="1">
            <w:r w:rsidR="00801DC3" w:rsidRPr="006A4353">
              <w:rPr>
                <w:rStyle w:val="Hipervnculo"/>
                <w:rFonts w:ascii="Arial" w:eastAsia="Trebuchet MS" w:hAnsi="Arial" w:cs="Trebuchet MS"/>
                <w:b/>
                <w:noProof/>
                <w:lang w:val="es-MX" w:eastAsia="es-MX"/>
              </w:rPr>
              <w:t>5.</w:t>
            </w:r>
            <w:r w:rsidR="00801DC3">
              <w:rPr>
                <w:rFonts w:eastAsiaTheme="minorEastAsia"/>
                <w:noProof/>
                <w:lang w:eastAsia="es-ES"/>
              </w:rPr>
              <w:tab/>
            </w:r>
            <w:r w:rsidR="00801DC3" w:rsidRPr="006A4353">
              <w:rPr>
                <w:rStyle w:val="Hipervnculo"/>
                <w:rFonts w:ascii="Arial" w:eastAsia="Trebuchet MS" w:hAnsi="Arial" w:cs="Trebuchet MS"/>
                <w:b/>
                <w:noProof/>
                <w:lang w:val="es-MX" w:eastAsia="es-MX"/>
              </w:rPr>
              <w:t>FORTALEZAS PARA DESTACAR Y MANTENER PARA EL SECTOR Y LA ENTIDAD</w:t>
            </w:r>
            <w:r w:rsidR="00801DC3">
              <w:rPr>
                <w:noProof/>
                <w:webHidden/>
              </w:rPr>
              <w:tab/>
            </w:r>
            <w:r w:rsidR="00801DC3">
              <w:rPr>
                <w:noProof/>
                <w:webHidden/>
              </w:rPr>
              <w:fldChar w:fldCharType="begin"/>
            </w:r>
            <w:r w:rsidR="00801DC3">
              <w:rPr>
                <w:noProof/>
                <w:webHidden/>
              </w:rPr>
              <w:instrText xml:space="preserve"> PAGEREF _Toc433974682 \h </w:instrText>
            </w:r>
            <w:r w:rsidR="00801DC3">
              <w:rPr>
                <w:noProof/>
                <w:webHidden/>
              </w:rPr>
            </w:r>
            <w:r w:rsidR="00801DC3">
              <w:rPr>
                <w:noProof/>
                <w:webHidden/>
              </w:rPr>
              <w:fldChar w:fldCharType="separate"/>
            </w:r>
            <w:r w:rsidR="00801DC3">
              <w:rPr>
                <w:noProof/>
                <w:webHidden/>
              </w:rPr>
              <w:t>20</w:t>
            </w:r>
            <w:r w:rsidR="00801DC3">
              <w:rPr>
                <w:noProof/>
                <w:webHidden/>
              </w:rPr>
              <w:fldChar w:fldCharType="end"/>
            </w:r>
          </w:hyperlink>
        </w:p>
        <w:p w:rsidR="00801DC3" w:rsidRDefault="00C97D04" w:rsidP="00DC045C">
          <w:pPr>
            <w:pStyle w:val="TDC1"/>
            <w:tabs>
              <w:tab w:val="left" w:pos="440"/>
              <w:tab w:val="right" w:leader="dot" w:pos="8494"/>
            </w:tabs>
            <w:spacing w:line="240" w:lineRule="auto"/>
            <w:rPr>
              <w:rFonts w:eastAsiaTheme="minorEastAsia"/>
              <w:noProof/>
              <w:lang w:eastAsia="es-ES"/>
            </w:rPr>
          </w:pPr>
          <w:hyperlink w:anchor="_Toc433974683" w:history="1">
            <w:r w:rsidR="00801DC3" w:rsidRPr="006A4353">
              <w:rPr>
                <w:rStyle w:val="Hipervnculo"/>
                <w:rFonts w:ascii="Arial" w:eastAsia="Trebuchet MS" w:hAnsi="Arial" w:cs="Trebuchet MS"/>
                <w:b/>
                <w:noProof/>
                <w:lang w:val="es-MX" w:eastAsia="es-MX"/>
              </w:rPr>
              <w:t>6.</w:t>
            </w:r>
            <w:r w:rsidR="00801DC3">
              <w:rPr>
                <w:rFonts w:eastAsiaTheme="minorEastAsia"/>
                <w:noProof/>
                <w:lang w:eastAsia="es-ES"/>
              </w:rPr>
              <w:tab/>
            </w:r>
            <w:r w:rsidR="00801DC3" w:rsidRPr="006A4353">
              <w:rPr>
                <w:rStyle w:val="Hipervnculo"/>
                <w:rFonts w:ascii="Arial" w:eastAsia="Trebuchet MS" w:hAnsi="Arial" w:cs="Trebuchet MS"/>
                <w:b/>
                <w:noProof/>
                <w:lang w:val="es-MX" w:eastAsia="es-MX"/>
              </w:rPr>
              <w:t>RETOS SECTORIALES PARA LA SIGUIENTE ADMINISTRACIÓN</w:t>
            </w:r>
            <w:r w:rsidR="00801DC3">
              <w:rPr>
                <w:noProof/>
                <w:webHidden/>
              </w:rPr>
              <w:tab/>
            </w:r>
            <w:r w:rsidR="00801DC3">
              <w:rPr>
                <w:noProof/>
                <w:webHidden/>
              </w:rPr>
              <w:fldChar w:fldCharType="begin"/>
            </w:r>
            <w:r w:rsidR="00801DC3">
              <w:rPr>
                <w:noProof/>
                <w:webHidden/>
              </w:rPr>
              <w:instrText xml:space="preserve"> PAGEREF _Toc433974683 \h </w:instrText>
            </w:r>
            <w:r w:rsidR="00801DC3">
              <w:rPr>
                <w:noProof/>
                <w:webHidden/>
              </w:rPr>
            </w:r>
            <w:r w:rsidR="00801DC3">
              <w:rPr>
                <w:noProof/>
                <w:webHidden/>
              </w:rPr>
              <w:fldChar w:fldCharType="separate"/>
            </w:r>
            <w:r w:rsidR="00801DC3">
              <w:rPr>
                <w:noProof/>
                <w:webHidden/>
              </w:rPr>
              <w:t>20</w:t>
            </w:r>
            <w:r w:rsidR="00801DC3">
              <w:rPr>
                <w:noProof/>
                <w:webHidden/>
              </w:rPr>
              <w:fldChar w:fldCharType="end"/>
            </w:r>
          </w:hyperlink>
        </w:p>
        <w:p w:rsidR="00801DC3" w:rsidRDefault="00801DC3" w:rsidP="00DC045C">
          <w:pPr>
            <w:spacing w:line="240" w:lineRule="auto"/>
          </w:pPr>
          <w:r>
            <w:rPr>
              <w:b/>
              <w:bCs/>
            </w:rPr>
            <w:fldChar w:fldCharType="end"/>
          </w:r>
        </w:p>
      </w:sdtContent>
    </w:sdt>
    <w:p w:rsidR="00576CFF" w:rsidRDefault="00576CFF" w:rsidP="00DC045C">
      <w:pPr>
        <w:spacing w:line="240" w:lineRule="auto"/>
        <w:rPr>
          <w:rFonts w:ascii="Arial" w:hAnsi="Arial" w:cs="Arial"/>
          <w:sz w:val="28"/>
        </w:rPr>
      </w:pPr>
      <w:r>
        <w:rPr>
          <w:rFonts w:ascii="Arial" w:hAnsi="Arial" w:cs="Arial"/>
          <w:sz w:val="28"/>
        </w:rPr>
        <w:br w:type="page"/>
      </w:r>
    </w:p>
    <w:p w:rsidR="00814DA3" w:rsidRPr="00C97D04" w:rsidRDefault="00814DA3" w:rsidP="00C97D04">
      <w:pPr>
        <w:pStyle w:val="Ttulo1"/>
        <w:rPr>
          <w:b/>
        </w:rPr>
      </w:pPr>
      <w:bookmarkStart w:id="2" w:name="_Toc433974673"/>
      <w:r w:rsidRPr="00C97D04">
        <w:rPr>
          <w:b/>
        </w:rPr>
        <w:lastRenderedPageBreak/>
        <w:t>INTRODUCCIÓN</w:t>
      </w:r>
      <w:bookmarkEnd w:id="2"/>
    </w:p>
    <w:p w:rsidR="00576CFF" w:rsidRPr="00576CFF" w:rsidRDefault="00576CFF" w:rsidP="00DC045C">
      <w:pPr>
        <w:spacing w:line="240" w:lineRule="auto"/>
        <w:rPr>
          <w:lang w:val="es-MX" w:eastAsia="es-MX"/>
        </w:rPr>
      </w:pPr>
    </w:p>
    <w:p w:rsidR="00091AE6" w:rsidRDefault="00501A09" w:rsidP="00DC045C">
      <w:pPr>
        <w:spacing w:line="240" w:lineRule="auto"/>
        <w:jc w:val="both"/>
        <w:rPr>
          <w:rFonts w:ascii="Arial" w:hAnsi="Arial" w:cs="Arial"/>
        </w:rPr>
      </w:pPr>
      <w:r w:rsidRPr="00501A09">
        <w:rPr>
          <w:rFonts w:ascii="Arial" w:hAnsi="Arial" w:cs="Arial"/>
        </w:rPr>
        <w:t>El sector cultura, recreación y deporte está conformado por un grupo de cinco entidades públicas adscritas</w:t>
      </w:r>
      <w:r w:rsidR="004942A8">
        <w:rPr>
          <w:rFonts w:ascii="Arial" w:hAnsi="Arial" w:cs="Arial"/>
        </w:rPr>
        <w:t xml:space="preserve">, </w:t>
      </w:r>
      <w:r w:rsidRPr="00501A09">
        <w:rPr>
          <w:rFonts w:ascii="Arial" w:hAnsi="Arial" w:cs="Arial"/>
        </w:rPr>
        <w:t xml:space="preserve">una vinculada </w:t>
      </w:r>
      <w:r w:rsidR="004942A8">
        <w:rPr>
          <w:rFonts w:ascii="Arial" w:hAnsi="Arial" w:cs="Arial"/>
        </w:rPr>
        <w:t xml:space="preserve">y la Secretaría </w:t>
      </w:r>
      <w:r w:rsidRPr="00501A09">
        <w:rPr>
          <w:rFonts w:ascii="Arial" w:hAnsi="Arial" w:cs="Arial"/>
        </w:rPr>
        <w:t>que buscan que la cultura, el arte, el patrimonio, el deporte, la recreación y la actividad física estén en el centro del pleno desarrollo humano de los ciudadanos y las ciudadanas de Bogotá. Para lograrlo propenden por la ampliación de la oferta cultural, recreativa y deportiva de calidad, para que sea cercana y accesible, con una amplia gama de actividades.</w:t>
      </w:r>
    </w:p>
    <w:p w:rsidR="00501A09" w:rsidRDefault="00501A09" w:rsidP="00DC045C">
      <w:pPr>
        <w:spacing w:line="240" w:lineRule="auto"/>
        <w:jc w:val="both"/>
        <w:rPr>
          <w:rFonts w:ascii="Arial" w:hAnsi="Arial" w:cs="Arial"/>
        </w:rPr>
      </w:pPr>
      <w:r>
        <w:rPr>
          <w:rFonts w:ascii="Arial" w:hAnsi="Arial" w:cs="Arial"/>
        </w:rPr>
        <w:t xml:space="preserve">Uno de sus objetivos pilares es </w:t>
      </w:r>
      <w:r w:rsidRPr="00501A09">
        <w:rPr>
          <w:rFonts w:ascii="Arial" w:hAnsi="Arial" w:cs="Arial"/>
        </w:rPr>
        <w:t>la garantía y la promoción de las libertades y los derechos culturales y deportivos de los y las habitantes de Bogotá; mediante la formulación concertada de políticas públicas y su gestión integral con enfoque territorial y poblacional como condiciones esenciales de la calidad de vida, la sostenibilidad y la democracia en la ciudad.</w:t>
      </w:r>
    </w:p>
    <w:p w:rsidR="00501A09" w:rsidRDefault="00501A09" w:rsidP="00DC045C">
      <w:pPr>
        <w:spacing w:line="240" w:lineRule="auto"/>
        <w:jc w:val="both"/>
        <w:rPr>
          <w:rFonts w:ascii="Arial" w:hAnsi="Arial" w:cs="Arial"/>
        </w:rPr>
      </w:pPr>
      <w:r>
        <w:rPr>
          <w:rFonts w:ascii="Arial" w:hAnsi="Arial" w:cs="Arial"/>
        </w:rPr>
        <w:t>E</w:t>
      </w:r>
      <w:r w:rsidR="004942A8">
        <w:rPr>
          <w:rFonts w:ascii="Arial" w:hAnsi="Arial" w:cs="Arial"/>
        </w:rPr>
        <w:t xml:space="preserve">n la Bogotá Humana el sector </w:t>
      </w:r>
      <w:r>
        <w:rPr>
          <w:rFonts w:ascii="Arial" w:hAnsi="Arial" w:cs="Arial"/>
        </w:rPr>
        <w:t xml:space="preserve">tiene como objetivos estratégicos prioritarios </w:t>
      </w:r>
      <w:r w:rsidR="004942A8">
        <w:rPr>
          <w:rFonts w:ascii="Arial" w:hAnsi="Arial" w:cs="Arial"/>
        </w:rPr>
        <w:t>los de: a</w:t>
      </w:r>
      <w:r w:rsidRPr="00501A09">
        <w:rPr>
          <w:rFonts w:ascii="Arial" w:hAnsi="Arial" w:cs="Arial"/>
        </w:rPr>
        <w:t xml:space="preserve">firmar la interculturalidad en </w:t>
      </w:r>
      <w:r w:rsidR="004942A8">
        <w:rPr>
          <w:rFonts w:ascii="Arial" w:hAnsi="Arial" w:cs="Arial"/>
        </w:rPr>
        <w:t>la ciudad desde los territorios; i</w:t>
      </w:r>
      <w:r w:rsidRPr="00501A09">
        <w:rPr>
          <w:rFonts w:ascii="Arial" w:hAnsi="Arial" w:cs="Arial"/>
        </w:rPr>
        <w:t>ncorporar en la educación para todos, la apreciación, práctica y disfrute de las artes, la cultura, el deporte y la actividad física como áreas fund</w:t>
      </w:r>
      <w:r w:rsidR="004942A8">
        <w:rPr>
          <w:rFonts w:ascii="Arial" w:hAnsi="Arial" w:cs="Arial"/>
        </w:rPr>
        <w:t>amentales del desarrollo humano; p</w:t>
      </w:r>
      <w:r w:rsidRPr="00501A09">
        <w:rPr>
          <w:rFonts w:ascii="Arial" w:hAnsi="Arial" w:cs="Arial"/>
        </w:rPr>
        <w:t>romover el ejercicio pleno de las libertades y derechos culturales y depo</w:t>
      </w:r>
      <w:r w:rsidR="004942A8">
        <w:rPr>
          <w:rFonts w:ascii="Arial" w:hAnsi="Arial" w:cs="Arial"/>
        </w:rPr>
        <w:t>rtivos en todas las localidades; f</w:t>
      </w:r>
      <w:r w:rsidRPr="00501A09">
        <w:rPr>
          <w:rFonts w:ascii="Arial" w:hAnsi="Arial" w:cs="Arial"/>
        </w:rPr>
        <w:t>ortalecer la cultura ciudadana y democrática que promueva transformaciones culturales orientadas a lo público</w:t>
      </w:r>
      <w:r w:rsidR="004942A8">
        <w:rPr>
          <w:rFonts w:ascii="Arial" w:hAnsi="Arial" w:cs="Arial"/>
        </w:rPr>
        <w:t>; i</w:t>
      </w:r>
      <w:r w:rsidRPr="00501A09">
        <w:rPr>
          <w:rFonts w:ascii="Arial" w:hAnsi="Arial" w:cs="Arial"/>
        </w:rPr>
        <w:t>ncentivar la formación de agentes del sector, críticos,</w:t>
      </w:r>
      <w:r w:rsidR="004942A8">
        <w:rPr>
          <w:rFonts w:ascii="Arial" w:hAnsi="Arial" w:cs="Arial"/>
        </w:rPr>
        <w:t xml:space="preserve"> competitivos y transformadores; f</w:t>
      </w:r>
      <w:r w:rsidRPr="00501A09">
        <w:rPr>
          <w:rFonts w:ascii="Arial" w:hAnsi="Arial" w:cs="Arial"/>
        </w:rPr>
        <w:t xml:space="preserve">omentar la gestión comunitaria, el emprendimiento, la actividad económica y la asociatividad </w:t>
      </w:r>
      <w:r w:rsidR="004942A8">
        <w:rPr>
          <w:rFonts w:ascii="Arial" w:hAnsi="Arial" w:cs="Arial"/>
        </w:rPr>
        <w:t>cultural y deportiva; p</w:t>
      </w:r>
      <w:r w:rsidRPr="00501A09">
        <w:rPr>
          <w:rFonts w:ascii="Arial" w:hAnsi="Arial" w:cs="Arial"/>
        </w:rPr>
        <w:t>romover la gestión integral del patrimonio cultur</w:t>
      </w:r>
      <w:r w:rsidR="004942A8">
        <w:rPr>
          <w:rFonts w:ascii="Arial" w:hAnsi="Arial" w:cs="Arial"/>
        </w:rPr>
        <w:t>al como una construcción social; p</w:t>
      </w:r>
      <w:r w:rsidRPr="00501A09">
        <w:rPr>
          <w:rFonts w:ascii="Arial" w:hAnsi="Arial" w:cs="Arial"/>
        </w:rPr>
        <w:t>romover la dimensi</w:t>
      </w:r>
      <w:r w:rsidR="004942A8">
        <w:rPr>
          <w:rFonts w:ascii="Arial" w:hAnsi="Arial" w:cs="Arial"/>
        </w:rPr>
        <w:t>ón cultural del espacio público; p</w:t>
      </w:r>
      <w:r w:rsidRPr="00501A09">
        <w:rPr>
          <w:rFonts w:ascii="Arial" w:hAnsi="Arial" w:cs="Arial"/>
        </w:rPr>
        <w:t>romover la construcción y sostenibilidad de los equipa</w:t>
      </w:r>
      <w:r w:rsidR="004942A8">
        <w:rPr>
          <w:rFonts w:ascii="Arial" w:hAnsi="Arial" w:cs="Arial"/>
        </w:rPr>
        <w:t>mientos culturales y deportivos y p</w:t>
      </w:r>
      <w:r w:rsidRPr="00501A09">
        <w:rPr>
          <w:rFonts w:ascii="Arial" w:hAnsi="Arial" w:cs="Arial"/>
        </w:rPr>
        <w:t>romover la internacionalización del sector</w:t>
      </w:r>
    </w:p>
    <w:p w:rsidR="00501A09" w:rsidRDefault="008F1EA4" w:rsidP="00DC045C">
      <w:pPr>
        <w:spacing w:line="240" w:lineRule="auto"/>
        <w:jc w:val="both"/>
        <w:rPr>
          <w:rFonts w:ascii="Arial" w:hAnsi="Arial" w:cs="Arial"/>
        </w:rPr>
      </w:pPr>
      <w:r>
        <w:rPr>
          <w:rFonts w:ascii="Arial" w:hAnsi="Arial" w:cs="Arial"/>
        </w:rPr>
        <w:t xml:space="preserve">En este contexto, el presente documento es un insumo básico para que la administración distrital entrante, </w:t>
      </w:r>
      <w:r w:rsidRPr="00AA5BF8">
        <w:rPr>
          <w:rFonts w:ascii="Arial" w:hAnsi="Arial" w:cs="Arial"/>
        </w:rPr>
        <w:t>los entes de</w:t>
      </w:r>
      <w:r>
        <w:rPr>
          <w:rFonts w:ascii="Arial" w:hAnsi="Arial" w:cs="Arial"/>
        </w:rPr>
        <w:t xml:space="preserve"> </w:t>
      </w:r>
      <w:r w:rsidRPr="00AA5BF8">
        <w:rPr>
          <w:rFonts w:ascii="Arial" w:hAnsi="Arial" w:cs="Arial"/>
        </w:rPr>
        <w:t>control social y político y al público en general</w:t>
      </w:r>
      <w:r>
        <w:rPr>
          <w:rFonts w:ascii="Arial" w:hAnsi="Arial" w:cs="Arial"/>
        </w:rPr>
        <w:t xml:space="preserve"> conozcan de primera mano </w:t>
      </w:r>
      <w:r w:rsidR="00AA5BF8" w:rsidRPr="00AA5BF8">
        <w:rPr>
          <w:rFonts w:ascii="Arial" w:hAnsi="Arial" w:cs="Arial"/>
        </w:rPr>
        <w:t>los</w:t>
      </w:r>
      <w:r w:rsidR="00AA5BF8">
        <w:rPr>
          <w:rFonts w:ascii="Arial" w:hAnsi="Arial" w:cs="Arial"/>
        </w:rPr>
        <w:t xml:space="preserve"> logros</w:t>
      </w:r>
      <w:r>
        <w:rPr>
          <w:rFonts w:ascii="Arial" w:hAnsi="Arial" w:cs="Arial"/>
        </w:rPr>
        <w:t xml:space="preserve"> e</w:t>
      </w:r>
      <w:r w:rsidR="00AA5BF8">
        <w:rPr>
          <w:rFonts w:ascii="Arial" w:hAnsi="Arial" w:cs="Arial"/>
        </w:rPr>
        <w:t xml:space="preserve"> impa</w:t>
      </w:r>
      <w:r w:rsidR="00AA5BF8" w:rsidRPr="00AA5BF8">
        <w:rPr>
          <w:rFonts w:ascii="Arial" w:hAnsi="Arial" w:cs="Arial"/>
        </w:rPr>
        <w:t>ctos</w:t>
      </w:r>
      <w:r>
        <w:rPr>
          <w:rFonts w:ascii="Arial" w:hAnsi="Arial" w:cs="Arial"/>
        </w:rPr>
        <w:t xml:space="preserve"> que el sector Cultura, Recreación y Deporte ha alcanzado durante la administración de la Bogotá Humana, así como</w:t>
      </w:r>
      <w:r w:rsidR="00AA5BF8" w:rsidRPr="00AA5BF8">
        <w:rPr>
          <w:rFonts w:ascii="Arial" w:hAnsi="Arial" w:cs="Arial"/>
        </w:rPr>
        <w:t xml:space="preserve"> </w:t>
      </w:r>
      <w:r>
        <w:rPr>
          <w:rFonts w:ascii="Arial" w:hAnsi="Arial" w:cs="Arial"/>
        </w:rPr>
        <w:t xml:space="preserve">una identificación especifica de los </w:t>
      </w:r>
      <w:r w:rsidR="00AA5BF8" w:rsidRPr="00AA5BF8">
        <w:rPr>
          <w:rFonts w:ascii="Arial" w:hAnsi="Arial" w:cs="Arial"/>
        </w:rPr>
        <w:t xml:space="preserve">retos </w:t>
      </w:r>
      <w:r w:rsidR="007A3AA9">
        <w:rPr>
          <w:rFonts w:ascii="Arial" w:hAnsi="Arial" w:cs="Arial"/>
        </w:rPr>
        <w:t xml:space="preserve">que el </w:t>
      </w:r>
      <w:r w:rsidR="00AA5BF8">
        <w:rPr>
          <w:rFonts w:ascii="Arial" w:hAnsi="Arial" w:cs="Arial"/>
        </w:rPr>
        <w:t>sector</w:t>
      </w:r>
      <w:r w:rsidR="007A3AA9">
        <w:rPr>
          <w:rFonts w:ascii="Arial" w:hAnsi="Arial" w:cs="Arial"/>
        </w:rPr>
        <w:t xml:space="preserve"> a tipificado en cada uno de sus ámbitos de trabajo,</w:t>
      </w:r>
      <w:r>
        <w:rPr>
          <w:rFonts w:ascii="Arial" w:hAnsi="Arial" w:cs="Arial"/>
        </w:rPr>
        <w:t xml:space="preserve"> </w:t>
      </w:r>
      <w:r w:rsidRPr="008F1EA4">
        <w:rPr>
          <w:rFonts w:ascii="Arial" w:hAnsi="Arial" w:cs="Arial"/>
        </w:rPr>
        <w:t>con el objeto de proyectar esferas futuras de intervención estatal desde una perspectiva sectorial</w:t>
      </w:r>
    </w:p>
    <w:p w:rsidR="00AA5BF8" w:rsidRDefault="007A3AA9" w:rsidP="00DC045C">
      <w:pPr>
        <w:spacing w:line="240" w:lineRule="auto"/>
        <w:jc w:val="both"/>
        <w:rPr>
          <w:rFonts w:ascii="Arial" w:hAnsi="Arial" w:cs="Arial"/>
        </w:rPr>
      </w:pPr>
      <w:r w:rsidRPr="007A3AA9">
        <w:rPr>
          <w:rFonts w:ascii="Arial" w:hAnsi="Arial" w:cs="Arial"/>
        </w:rPr>
        <w:t xml:space="preserve">Para el efecto, el presente documento se ha organizado en seis </w:t>
      </w:r>
      <w:r>
        <w:rPr>
          <w:rFonts w:ascii="Arial" w:hAnsi="Arial" w:cs="Arial"/>
        </w:rPr>
        <w:t>capítulos</w:t>
      </w:r>
      <w:r w:rsidR="00A65BE9">
        <w:rPr>
          <w:rFonts w:ascii="Arial" w:hAnsi="Arial" w:cs="Arial"/>
        </w:rPr>
        <w:t>,</w:t>
      </w:r>
      <w:r>
        <w:rPr>
          <w:rFonts w:ascii="Arial" w:hAnsi="Arial" w:cs="Arial"/>
        </w:rPr>
        <w:t xml:space="preserve"> </w:t>
      </w:r>
      <w:r w:rsidR="00A65BE9">
        <w:rPr>
          <w:rFonts w:ascii="Arial" w:hAnsi="Arial" w:cs="Arial"/>
        </w:rPr>
        <w:t>así</w:t>
      </w:r>
      <w:r w:rsidRPr="007A3AA9">
        <w:rPr>
          <w:rFonts w:ascii="Arial" w:hAnsi="Arial" w:cs="Arial"/>
        </w:rPr>
        <w:t xml:space="preserve">: </w:t>
      </w:r>
      <w:r w:rsidR="00034CD2">
        <w:rPr>
          <w:rFonts w:ascii="Arial" w:hAnsi="Arial" w:cs="Arial"/>
        </w:rPr>
        <w:t>a)</w:t>
      </w:r>
      <w:r w:rsidR="00A652AA">
        <w:rPr>
          <w:rFonts w:ascii="Arial" w:hAnsi="Arial" w:cs="Arial"/>
        </w:rPr>
        <w:t xml:space="preserve"> principales logros del sector y sus entidades adscritas y vinculada; </w:t>
      </w:r>
      <w:r w:rsidR="00034CD2">
        <w:rPr>
          <w:rFonts w:ascii="Arial" w:hAnsi="Arial" w:cs="Arial"/>
        </w:rPr>
        <w:t xml:space="preserve">b) </w:t>
      </w:r>
      <w:r w:rsidR="00A652AA">
        <w:rPr>
          <w:rFonts w:ascii="Arial" w:hAnsi="Arial" w:cs="Arial"/>
        </w:rPr>
        <w:t xml:space="preserve">los impactos generados por el sector y la contribución de cada entidad a ellos; </w:t>
      </w:r>
      <w:r w:rsidR="00034CD2">
        <w:rPr>
          <w:rFonts w:ascii="Arial" w:hAnsi="Arial" w:cs="Arial"/>
        </w:rPr>
        <w:t xml:space="preserve">c) </w:t>
      </w:r>
      <w:r w:rsidR="00A652AA">
        <w:rPr>
          <w:rFonts w:ascii="Arial" w:hAnsi="Arial" w:cs="Arial"/>
        </w:rPr>
        <w:t xml:space="preserve">los recursos invertidos por el sector en el cuatrienio; </w:t>
      </w:r>
      <w:r w:rsidR="00034CD2">
        <w:rPr>
          <w:rFonts w:ascii="Arial" w:hAnsi="Arial" w:cs="Arial"/>
        </w:rPr>
        <w:t xml:space="preserve">d) </w:t>
      </w:r>
      <w:r w:rsidR="00A652AA">
        <w:rPr>
          <w:rFonts w:ascii="Arial" w:hAnsi="Arial" w:cs="Arial"/>
        </w:rPr>
        <w:t xml:space="preserve">las fortalezas identificadas y que </w:t>
      </w:r>
      <w:r w:rsidR="00034CD2">
        <w:rPr>
          <w:rFonts w:ascii="Arial" w:hAnsi="Arial" w:cs="Arial"/>
        </w:rPr>
        <w:t>es importante</w:t>
      </w:r>
      <w:r w:rsidR="00A652AA">
        <w:rPr>
          <w:rFonts w:ascii="Arial" w:hAnsi="Arial" w:cs="Arial"/>
        </w:rPr>
        <w:t xml:space="preserve"> </w:t>
      </w:r>
      <w:r w:rsidR="00034CD2">
        <w:rPr>
          <w:rFonts w:ascii="Arial" w:hAnsi="Arial" w:cs="Arial"/>
        </w:rPr>
        <w:t>mantener; e)</w:t>
      </w:r>
      <w:r w:rsidR="00A652AA">
        <w:rPr>
          <w:rFonts w:ascii="Arial" w:hAnsi="Arial" w:cs="Arial"/>
        </w:rPr>
        <w:t xml:space="preserve"> </w:t>
      </w:r>
      <w:r w:rsidR="00034CD2">
        <w:rPr>
          <w:rFonts w:ascii="Arial" w:hAnsi="Arial" w:cs="Arial"/>
        </w:rPr>
        <w:t xml:space="preserve">los </w:t>
      </w:r>
      <w:r w:rsidR="00034CD2" w:rsidRPr="00034CD2">
        <w:rPr>
          <w:rFonts w:ascii="Arial" w:hAnsi="Arial" w:cs="Arial"/>
        </w:rPr>
        <w:t>retos sectoriales para la siguiente administración</w:t>
      </w:r>
    </w:p>
    <w:p w:rsidR="007A3AA9" w:rsidRDefault="007A3AA9" w:rsidP="00DC045C">
      <w:pPr>
        <w:spacing w:line="240" w:lineRule="auto"/>
        <w:rPr>
          <w:rFonts w:ascii="Arial" w:hAnsi="Arial" w:cs="Arial"/>
        </w:rPr>
      </w:pPr>
    </w:p>
    <w:p w:rsidR="00864A25" w:rsidRDefault="00864A25" w:rsidP="00DC045C">
      <w:pPr>
        <w:spacing w:line="240" w:lineRule="auto"/>
        <w:rPr>
          <w:rFonts w:ascii="Arial" w:hAnsi="Arial" w:cs="Arial"/>
        </w:rPr>
      </w:pPr>
    </w:p>
    <w:p w:rsidR="00864A25" w:rsidRDefault="00864A25" w:rsidP="00DC045C">
      <w:pPr>
        <w:spacing w:line="240" w:lineRule="auto"/>
        <w:rPr>
          <w:rFonts w:ascii="Arial" w:hAnsi="Arial" w:cs="Arial"/>
        </w:rPr>
      </w:pPr>
    </w:p>
    <w:p w:rsidR="007A3AA9" w:rsidRDefault="007A3AA9" w:rsidP="00DC045C">
      <w:pPr>
        <w:spacing w:line="240" w:lineRule="auto"/>
        <w:rPr>
          <w:rFonts w:ascii="Arial" w:hAnsi="Arial" w:cs="Arial"/>
        </w:rPr>
      </w:pPr>
    </w:p>
    <w:p w:rsidR="00A65BE9" w:rsidRDefault="00A65BE9" w:rsidP="00DC045C">
      <w:pPr>
        <w:spacing w:line="240" w:lineRule="auto"/>
        <w:rPr>
          <w:rFonts w:ascii="Arial" w:hAnsi="Arial" w:cs="Arial"/>
        </w:rPr>
      </w:pPr>
    </w:p>
    <w:p w:rsidR="00E95B05" w:rsidRDefault="00E95B05" w:rsidP="00DC045C">
      <w:pPr>
        <w:spacing w:line="240" w:lineRule="auto"/>
        <w:rPr>
          <w:rFonts w:ascii="Arial" w:hAnsi="Arial" w:cs="Arial"/>
        </w:rPr>
      </w:pPr>
    </w:p>
    <w:p w:rsidR="00E95B05" w:rsidRDefault="00E95B05" w:rsidP="00DC045C">
      <w:pPr>
        <w:spacing w:line="240" w:lineRule="auto"/>
        <w:rPr>
          <w:rFonts w:ascii="Arial" w:hAnsi="Arial" w:cs="Arial"/>
        </w:rPr>
      </w:pPr>
    </w:p>
    <w:p w:rsidR="00E95B05" w:rsidRPr="00814DA3" w:rsidRDefault="00E95B05" w:rsidP="00DC045C">
      <w:pPr>
        <w:spacing w:line="240" w:lineRule="auto"/>
        <w:rPr>
          <w:rFonts w:ascii="Arial" w:hAnsi="Arial" w:cs="Arial"/>
        </w:rPr>
      </w:pPr>
    </w:p>
    <w:p w:rsidR="00814DA3" w:rsidRPr="00C97D04" w:rsidRDefault="00C97D04" w:rsidP="00C97D04">
      <w:pPr>
        <w:pStyle w:val="Ttulo1"/>
        <w:rPr>
          <w:b/>
        </w:rPr>
      </w:pPr>
      <w:bookmarkStart w:id="3" w:name="_Toc433974674"/>
      <w:r>
        <w:rPr>
          <w:b/>
        </w:rPr>
        <w:lastRenderedPageBreak/>
        <w:t xml:space="preserve">1 </w:t>
      </w:r>
      <w:r w:rsidR="00814DA3" w:rsidRPr="00C97D04">
        <w:rPr>
          <w:b/>
        </w:rPr>
        <w:t>PRINCIPALES LOGROS DEL SECTOR Y ENTIDADES</w:t>
      </w:r>
      <w:bookmarkEnd w:id="3"/>
    </w:p>
    <w:p w:rsidR="00814DA3" w:rsidRDefault="00814DA3" w:rsidP="00DC045C">
      <w:pPr>
        <w:spacing w:line="240" w:lineRule="auto"/>
        <w:rPr>
          <w:rFonts w:ascii="Arial" w:hAnsi="Arial" w:cs="Arial"/>
        </w:rPr>
      </w:pPr>
    </w:p>
    <w:p w:rsidR="00371AE5" w:rsidRDefault="00841D27" w:rsidP="00DC045C">
      <w:pPr>
        <w:spacing w:line="240" w:lineRule="auto"/>
        <w:jc w:val="both"/>
        <w:rPr>
          <w:rFonts w:ascii="Arial" w:hAnsi="Arial" w:cs="Arial"/>
          <w:sz w:val="20"/>
        </w:rPr>
      </w:pPr>
      <w:r w:rsidRPr="00926426">
        <w:rPr>
          <w:rFonts w:ascii="Arial" w:hAnsi="Arial" w:cs="Arial"/>
        </w:rPr>
        <w:t xml:space="preserve">Al asumir la cultura como un campo que trasciende e incorpora los universos del arte, del patrimonio, las prácticas culturales, los hábitos de la recreación, la actividad física y el deporte y otras esferas de la vida humana, los </w:t>
      </w:r>
      <w:r>
        <w:rPr>
          <w:rFonts w:ascii="Arial" w:hAnsi="Arial" w:cs="Arial"/>
        </w:rPr>
        <w:t>logros</w:t>
      </w:r>
      <w:r w:rsidRPr="00926426">
        <w:rPr>
          <w:rFonts w:ascii="Arial" w:hAnsi="Arial" w:cs="Arial"/>
        </w:rPr>
        <w:t xml:space="preserve"> de ciudad son al mismo tiempo temas culturales que trascienden la esfera de lo sectorial e institucional</w:t>
      </w:r>
      <w:r>
        <w:rPr>
          <w:rFonts w:ascii="Arial" w:hAnsi="Arial" w:cs="Arial"/>
        </w:rPr>
        <w:t>. De allí que e</w:t>
      </w:r>
      <w:r w:rsidR="00E14B57" w:rsidRPr="000B49F0">
        <w:rPr>
          <w:rFonts w:ascii="Arial" w:hAnsi="Arial" w:cs="Arial"/>
        </w:rPr>
        <w:t xml:space="preserve">l </w:t>
      </w:r>
      <w:r w:rsidR="00E14B57" w:rsidRPr="000B49F0">
        <w:rPr>
          <w:rFonts w:ascii="Arial" w:hAnsi="Arial" w:cs="Arial"/>
          <w:i/>
        </w:rPr>
        <w:t>Plan Bogotá Humana</w:t>
      </w:r>
      <w:r w:rsidR="00E14B57" w:rsidRPr="000B49F0">
        <w:rPr>
          <w:rFonts w:ascii="Arial" w:hAnsi="Arial" w:cs="Arial"/>
        </w:rPr>
        <w:t xml:space="preserve"> desta</w:t>
      </w:r>
      <w:r>
        <w:rPr>
          <w:rFonts w:ascii="Arial" w:hAnsi="Arial" w:cs="Arial"/>
        </w:rPr>
        <w:t>que</w:t>
      </w:r>
      <w:r w:rsidR="00E14B57" w:rsidRPr="000B49F0">
        <w:rPr>
          <w:rFonts w:ascii="Arial" w:hAnsi="Arial" w:cs="Arial"/>
        </w:rPr>
        <w:t xml:space="preserve"> en sus ejes problemáticas de inmenso contenido cultural.  </w:t>
      </w:r>
      <w:r>
        <w:rPr>
          <w:rFonts w:ascii="Arial" w:hAnsi="Arial" w:cs="Arial"/>
        </w:rPr>
        <w:t>Entre ellos, l</w:t>
      </w:r>
      <w:r w:rsidR="00E14B57" w:rsidRPr="000B49F0">
        <w:rPr>
          <w:rFonts w:ascii="Arial" w:hAnsi="Arial" w:cs="Arial"/>
        </w:rPr>
        <w:t xml:space="preserve">a necesidad de una cultura democrática que contribuya a la justicia social y la equidad en todas sus dimensiones; que construya acciones imperativas para combatir todas las formas de discriminación y segregación en la ciudad. </w:t>
      </w:r>
      <w:r>
        <w:rPr>
          <w:rFonts w:ascii="Arial" w:hAnsi="Arial" w:cs="Arial"/>
        </w:rPr>
        <w:t>De igual manera, el</w:t>
      </w:r>
      <w:r w:rsidR="00E14B57" w:rsidRPr="000B49F0">
        <w:rPr>
          <w:rFonts w:ascii="Arial" w:hAnsi="Arial" w:cs="Arial"/>
        </w:rPr>
        <w:t xml:space="preserve"> vínculo ineludible entre cultura democrática y ciudad humana</w:t>
      </w:r>
      <w:r>
        <w:rPr>
          <w:rFonts w:ascii="Arial" w:hAnsi="Arial" w:cs="Arial"/>
        </w:rPr>
        <w:t>, donde se expresa l</w:t>
      </w:r>
      <w:r w:rsidR="00E14B57" w:rsidRPr="000B49F0">
        <w:rPr>
          <w:rFonts w:ascii="Arial" w:hAnsi="Arial" w:cs="Arial"/>
        </w:rPr>
        <w:t xml:space="preserve">a necesidad imperativa de una cultura que respete y dialogue con todas las formas de vida; una cultura que abandone deformaciones antropocéntricas y permita aperturas al </w:t>
      </w:r>
      <w:proofErr w:type="spellStart"/>
      <w:r w:rsidR="00E14B57" w:rsidRPr="000B49F0">
        <w:rPr>
          <w:rFonts w:ascii="Arial" w:hAnsi="Arial" w:cs="Arial"/>
        </w:rPr>
        <w:t>biocentrismo</w:t>
      </w:r>
      <w:proofErr w:type="spellEnd"/>
      <w:r w:rsidR="00E14B57" w:rsidRPr="000B49F0">
        <w:rPr>
          <w:rFonts w:ascii="Arial" w:hAnsi="Arial" w:cs="Arial"/>
        </w:rPr>
        <w:t>, el buen vivir y el respeto a la madre tierra</w:t>
      </w:r>
      <w:r>
        <w:rPr>
          <w:rFonts w:ascii="Arial" w:hAnsi="Arial" w:cs="Arial"/>
        </w:rPr>
        <w:t>, por último, l</w:t>
      </w:r>
      <w:r w:rsidR="00E14B57" w:rsidRPr="000B49F0">
        <w:rPr>
          <w:rFonts w:ascii="Arial" w:hAnsi="Arial" w:cs="Arial"/>
        </w:rPr>
        <w:t>a urgencia de retornar a la discusión y la construcción de lo público como ámbito determinante de los territorios urbanos contemporáneos.</w:t>
      </w:r>
    </w:p>
    <w:p w:rsidR="00E14B57" w:rsidRPr="00926426" w:rsidRDefault="00E14B57" w:rsidP="00DC045C">
      <w:pPr>
        <w:spacing w:line="240" w:lineRule="auto"/>
        <w:jc w:val="both"/>
        <w:rPr>
          <w:rFonts w:ascii="Arial" w:hAnsi="Arial" w:cs="Arial"/>
        </w:rPr>
      </w:pPr>
      <w:r w:rsidRPr="00926426">
        <w:rPr>
          <w:rFonts w:ascii="Arial" w:hAnsi="Arial" w:cs="Arial"/>
        </w:rPr>
        <w:t>En una perspectiva del papel del Estado como oferente de bienes y servicios y como uno de los garantes de la maximización del bienestar general</w:t>
      </w:r>
      <w:r w:rsidR="006B5D93">
        <w:rPr>
          <w:rFonts w:ascii="Arial" w:hAnsi="Arial" w:cs="Arial"/>
        </w:rPr>
        <w:t>,</w:t>
      </w:r>
      <w:r w:rsidRPr="00926426">
        <w:rPr>
          <w:rFonts w:ascii="Arial" w:hAnsi="Arial" w:cs="Arial"/>
        </w:rPr>
        <w:t xml:space="preserve"> en términos del mejoramiento de los niveles de calidad de vida de la población</w:t>
      </w:r>
      <w:r w:rsidR="00841D27">
        <w:rPr>
          <w:rFonts w:ascii="Arial" w:hAnsi="Arial" w:cs="Arial"/>
        </w:rPr>
        <w:t xml:space="preserve">, la </w:t>
      </w:r>
      <w:r w:rsidR="006B5D93">
        <w:rPr>
          <w:rFonts w:ascii="Arial" w:hAnsi="Arial" w:cs="Arial"/>
        </w:rPr>
        <w:t xml:space="preserve">actual </w:t>
      </w:r>
      <w:r w:rsidRPr="00926426">
        <w:rPr>
          <w:rFonts w:ascii="Arial" w:hAnsi="Arial" w:cs="Arial"/>
        </w:rPr>
        <w:t xml:space="preserve">política pública cultural </w:t>
      </w:r>
      <w:r w:rsidR="00841D27">
        <w:rPr>
          <w:rFonts w:ascii="Arial" w:hAnsi="Arial" w:cs="Arial"/>
        </w:rPr>
        <w:t xml:space="preserve">que aboco la administración </w:t>
      </w:r>
      <w:r w:rsidR="006B5D93">
        <w:rPr>
          <w:rFonts w:ascii="Arial" w:hAnsi="Arial" w:cs="Arial"/>
        </w:rPr>
        <w:t xml:space="preserve">de la Bogotá Humana, </w:t>
      </w:r>
      <w:r w:rsidR="00841D27">
        <w:rPr>
          <w:rFonts w:ascii="Arial" w:hAnsi="Arial" w:cs="Arial"/>
        </w:rPr>
        <w:t>tuvo co</w:t>
      </w:r>
      <w:r w:rsidRPr="00926426">
        <w:rPr>
          <w:rFonts w:ascii="Arial" w:hAnsi="Arial" w:cs="Arial"/>
        </w:rPr>
        <w:t xml:space="preserve">mo propósito central la de “liderar la garantía de las condiciones para el ejercicio efectivo y progresivo de los derechos culturales deportivos y recreativos de los habitantes de Bogotá”.  </w:t>
      </w:r>
    </w:p>
    <w:p w:rsidR="00E14B57" w:rsidRPr="00926426" w:rsidRDefault="00841D27" w:rsidP="00DC045C">
      <w:pPr>
        <w:spacing w:line="240" w:lineRule="auto"/>
        <w:jc w:val="both"/>
        <w:rPr>
          <w:rFonts w:ascii="Arial" w:hAnsi="Arial" w:cs="Arial"/>
        </w:rPr>
      </w:pPr>
      <w:r>
        <w:rPr>
          <w:rFonts w:ascii="Arial" w:hAnsi="Arial" w:cs="Arial"/>
        </w:rPr>
        <w:t>Esto significó</w:t>
      </w:r>
      <w:r w:rsidR="00E14B57" w:rsidRPr="00926426">
        <w:rPr>
          <w:rFonts w:ascii="Arial" w:hAnsi="Arial" w:cs="Arial"/>
        </w:rPr>
        <w:t xml:space="preserve">, en términos de intervención estatal, la generación de condiciones para la equidad social y de mercado, </w:t>
      </w:r>
      <w:r w:rsidR="006B5D93">
        <w:rPr>
          <w:rFonts w:ascii="Arial" w:hAnsi="Arial" w:cs="Arial"/>
        </w:rPr>
        <w:t xml:space="preserve">y posibilitar </w:t>
      </w:r>
      <w:r w:rsidR="00E14B57" w:rsidRPr="00926426">
        <w:rPr>
          <w:rFonts w:ascii="Arial" w:hAnsi="Arial" w:cs="Arial"/>
        </w:rPr>
        <w:t>el acceso, uso y disfrute de los bienes y servicios culturales de todos los ciudadanos</w:t>
      </w:r>
      <w:r w:rsidR="006B5D93">
        <w:rPr>
          <w:rFonts w:ascii="Arial" w:hAnsi="Arial" w:cs="Arial"/>
        </w:rPr>
        <w:t xml:space="preserve">. De igual manera, garantías para </w:t>
      </w:r>
      <w:r w:rsidR="00E14B57" w:rsidRPr="00926426">
        <w:rPr>
          <w:rFonts w:ascii="Arial" w:hAnsi="Arial" w:cs="Arial"/>
        </w:rPr>
        <w:t xml:space="preserve"> la democracia cultural y deportiva, la promoción del arte, las expresiones culturales y las prácticas culturales y recreo deportivas, es decir,</w:t>
      </w:r>
      <w:r w:rsidR="006B5D93">
        <w:rPr>
          <w:rFonts w:ascii="Arial" w:hAnsi="Arial" w:cs="Arial"/>
        </w:rPr>
        <w:t xml:space="preserve"> se abogó</w:t>
      </w:r>
      <w:r w:rsidR="00E14B57" w:rsidRPr="00926426">
        <w:rPr>
          <w:rFonts w:ascii="Arial" w:hAnsi="Arial" w:cs="Arial"/>
        </w:rPr>
        <w:t xml:space="preserve"> </w:t>
      </w:r>
      <w:r w:rsidR="006B5D93">
        <w:rPr>
          <w:rFonts w:ascii="Arial" w:hAnsi="Arial" w:cs="Arial"/>
        </w:rPr>
        <w:t xml:space="preserve">por </w:t>
      </w:r>
      <w:r w:rsidR="00E14B57" w:rsidRPr="00926426">
        <w:rPr>
          <w:rFonts w:ascii="Arial" w:hAnsi="Arial" w:cs="Arial"/>
        </w:rPr>
        <w:t xml:space="preserve">el ejercicio pleno de estos </w:t>
      </w:r>
      <w:r w:rsidR="006B5D93">
        <w:rPr>
          <w:rFonts w:ascii="Arial" w:hAnsi="Arial" w:cs="Arial"/>
        </w:rPr>
        <w:t xml:space="preserve">derechos y libertades. </w:t>
      </w:r>
      <w:r w:rsidR="00E14B57" w:rsidRPr="00926426">
        <w:rPr>
          <w:rFonts w:ascii="Arial" w:hAnsi="Arial" w:cs="Arial"/>
        </w:rPr>
        <w:t xml:space="preserve">Entre otras, a través de la creación de infraestructuras y dotaciones culturales y recreo-deportivas, la implementación de desarrollos legislativos y regulatorios </w:t>
      </w:r>
      <w:r w:rsidR="006B5D93">
        <w:rPr>
          <w:rFonts w:ascii="Arial" w:hAnsi="Arial" w:cs="Arial"/>
        </w:rPr>
        <w:t>para</w:t>
      </w:r>
      <w:r w:rsidR="00E14B57" w:rsidRPr="00926426">
        <w:rPr>
          <w:rFonts w:ascii="Arial" w:hAnsi="Arial" w:cs="Arial"/>
        </w:rPr>
        <w:t xml:space="preserve"> ref</w:t>
      </w:r>
      <w:r w:rsidR="006B5D93">
        <w:rPr>
          <w:rFonts w:ascii="Arial" w:hAnsi="Arial" w:cs="Arial"/>
        </w:rPr>
        <w:t xml:space="preserve">orzar </w:t>
      </w:r>
      <w:r w:rsidR="00E14B57" w:rsidRPr="00926426">
        <w:rPr>
          <w:rFonts w:ascii="Arial" w:hAnsi="Arial" w:cs="Arial"/>
        </w:rPr>
        <w:t>los derechos de las minorías y de los excluidos o discriminados, así como el refinamiento de las políticas de fomento, comunicación, conocimiento e información y formación de los ciudadanos y sus agentes.</w:t>
      </w:r>
    </w:p>
    <w:p w:rsidR="00E14B57" w:rsidRPr="00926426" w:rsidRDefault="00E14B57" w:rsidP="00DC045C">
      <w:pPr>
        <w:spacing w:line="240" w:lineRule="auto"/>
        <w:jc w:val="both"/>
        <w:rPr>
          <w:rFonts w:ascii="Arial" w:hAnsi="Arial" w:cs="Arial"/>
        </w:rPr>
      </w:pPr>
      <w:r w:rsidRPr="00926426">
        <w:rPr>
          <w:rFonts w:ascii="Arial" w:hAnsi="Arial" w:cs="Arial"/>
        </w:rPr>
        <w:t xml:space="preserve">En este marco, </w:t>
      </w:r>
      <w:r w:rsidR="006B5D93">
        <w:rPr>
          <w:rFonts w:ascii="Arial" w:hAnsi="Arial" w:cs="Arial"/>
        </w:rPr>
        <w:t xml:space="preserve">los logros sectoriales </w:t>
      </w:r>
      <w:r w:rsidRPr="00926426">
        <w:rPr>
          <w:rFonts w:ascii="Arial" w:hAnsi="Arial" w:cs="Arial"/>
        </w:rPr>
        <w:t xml:space="preserve"> de ciudad que aquí se presenta</w:t>
      </w:r>
      <w:r w:rsidR="006B5D93">
        <w:rPr>
          <w:rFonts w:ascii="Arial" w:hAnsi="Arial" w:cs="Arial"/>
        </w:rPr>
        <w:t>n</w:t>
      </w:r>
      <w:r w:rsidRPr="00926426">
        <w:rPr>
          <w:rFonts w:ascii="Arial" w:hAnsi="Arial" w:cs="Arial"/>
        </w:rPr>
        <w:t>, tiene</w:t>
      </w:r>
      <w:r w:rsidR="006B5D93">
        <w:rPr>
          <w:rFonts w:ascii="Arial" w:hAnsi="Arial" w:cs="Arial"/>
        </w:rPr>
        <w:t>n</w:t>
      </w:r>
      <w:r w:rsidRPr="00926426">
        <w:rPr>
          <w:rFonts w:ascii="Arial" w:hAnsi="Arial" w:cs="Arial"/>
        </w:rPr>
        <w:t xml:space="preserve"> como propósito describir y documentar los principales </w:t>
      </w:r>
      <w:r w:rsidR="006B5D93">
        <w:rPr>
          <w:rFonts w:ascii="Arial" w:hAnsi="Arial" w:cs="Arial"/>
        </w:rPr>
        <w:t>logros</w:t>
      </w:r>
      <w:r w:rsidRPr="00926426">
        <w:rPr>
          <w:rFonts w:ascii="Arial" w:hAnsi="Arial" w:cs="Arial"/>
        </w:rPr>
        <w:t xml:space="preserve"> de ciudad </w:t>
      </w:r>
      <w:r w:rsidR="00B55E52">
        <w:rPr>
          <w:rFonts w:ascii="Arial" w:hAnsi="Arial" w:cs="Arial"/>
        </w:rPr>
        <w:t xml:space="preserve">de la Bogotá Humana </w:t>
      </w:r>
      <w:r w:rsidR="006B5D93">
        <w:rPr>
          <w:rFonts w:ascii="Arial" w:hAnsi="Arial" w:cs="Arial"/>
        </w:rPr>
        <w:t>desde la perspectiva cultura</w:t>
      </w:r>
      <w:r w:rsidR="00B55E52">
        <w:rPr>
          <w:rFonts w:ascii="Arial" w:hAnsi="Arial" w:cs="Arial"/>
        </w:rPr>
        <w:t xml:space="preserve">l y recreo - </w:t>
      </w:r>
      <w:r w:rsidR="006B5D93">
        <w:rPr>
          <w:rFonts w:ascii="Arial" w:hAnsi="Arial" w:cs="Arial"/>
        </w:rPr>
        <w:t>deportiva</w:t>
      </w:r>
      <w:r w:rsidR="00B55E52">
        <w:rPr>
          <w:rFonts w:ascii="Arial" w:hAnsi="Arial" w:cs="Arial"/>
        </w:rPr>
        <w:t>. Todos ellos</w:t>
      </w:r>
      <w:r w:rsidR="006B5D93">
        <w:rPr>
          <w:rFonts w:ascii="Arial" w:hAnsi="Arial" w:cs="Arial"/>
        </w:rPr>
        <w:t xml:space="preserve">, </w:t>
      </w:r>
      <w:r w:rsidRPr="00926426">
        <w:rPr>
          <w:rFonts w:ascii="Arial" w:hAnsi="Arial" w:cs="Arial"/>
        </w:rPr>
        <w:t>asociados a limitaciones</w:t>
      </w:r>
      <w:r w:rsidR="00B55E52">
        <w:rPr>
          <w:rFonts w:ascii="Arial" w:hAnsi="Arial" w:cs="Arial"/>
        </w:rPr>
        <w:t xml:space="preserve"> o </w:t>
      </w:r>
      <w:r w:rsidR="00B55E52" w:rsidRPr="00926426">
        <w:rPr>
          <w:rFonts w:ascii="Arial" w:hAnsi="Arial" w:cs="Arial"/>
        </w:rPr>
        <w:t>condiciones de orden estructural  o sistémico</w:t>
      </w:r>
      <w:r w:rsidR="00B55E52">
        <w:rPr>
          <w:rFonts w:ascii="Arial" w:hAnsi="Arial" w:cs="Arial"/>
        </w:rPr>
        <w:t>,</w:t>
      </w:r>
      <w:r w:rsidR="00B55E52" w:rsidRPr="00926426">
        <w:rPr>
          <w:rFonts w:ascii="Arial" w:hAnsi="Arial" w:cs="Arial"/>
        </w:rPr>
        <w:t xml:space="preserve"> </w:t>
      </w:r>
      <w:r w:rsidR="00B55E52">
        <w:rPr>
          <w:rFonts w:ascii="Arial" w:hAnsi="Arial" w:cs="Arial"/>
        </w:rPr>
        <w:t xml:space="preserve">que en su momento se identificaron, </w:t>
      </w:r>
      <w:r w:rsidR="00B55E52" w:rsidRPr="00926426">
        <w:rPr>
          <w:rFonts w:ascii="Arial" w:hAnsi="Arial" w:cs="Arial"/>
        </w:rPr>
        <w:t>que limita</w:t>
      </w:r>
      <w:r w:rsidR="00FF034B">
        <w:rPr>
          <w:rFonts w:ascii="Arial" w:hAnsi="Arial" w:cs="Arial"/>
        </w:rPr>
        <w:t>ban</w:t>
      </w:r>
      <w:r w:rsidR="00B55E52" w:rsidRPr="00926426">
        <w:rPr>
          <w:rFonts w:ascii="Arial" w:hAnsi="Arial" w:cs="Arial"/>
        </w:rPr>
        <w:t xml:space="preserve"> el despliegue y desarrollo de las potencialidades y capacidades artísticas, culturales y recreo deportivas de los ciudadanos</w:t>
      </w:r>
      <w:r w:rsidRPr="00926426">
        <w:rPr>
          <w:rFonts w:ascii="Arial" w:hAnsi="Arial" w:cs="Arial"/>
        </w:rPr>
        <w:t xml:space="preserve"> </w:t>
      </w:r>
      <w:r w:rsidR="00FF034B">
        <w:rPr>
          <w:rFonts w:ascii="Arial" w:hAnsi="Arial" w:cs="Arial"/>
        </w:rPr>
        <w:t xml:space="preserve">o </w:t>
      </w:r>
      <w:r w:rsidR="00B55E52">
        <w:rPr>
          <w:rFonts w:ascii="Arial" w:hAnsi="Arial" w:cs="Arial"/>
        </w:rPr>
        <w:t xml:space="preserve">ejercer </w:t>
      </w:r>
      <w:r w:rsidRPr="00926426">
        <w:rPr>
          <w:rFonts w:ascii="Arial" w:hAnsi="Arial" w:cs="Arial"/>
        </w:rPr>
        <w:t xml:space="preserve">sus derechos y libertades culturales, deportivas y recreativas </w:t>
      </w:r>
      <w:r w:rsidR="00FF034B">
        <w:rPr>
          <w:rFonts w:ascii="Arial" w:hAnsi="Arial" w:cs="Arial"/>
        </w:rPr>
        <w:t>o</w:t>
      </w:r>
      <w:r w:rsidRPr="00926426">
        <w:rPr>
          <w:rFonts w:ascii="Arial" w:hAnsi="Arial" w:cs="Arial"/>
        </w:rPr>
        <w:t xml:space="preserve"> </w:t>
      </w:r>
      <w:r w:rsidR="00B55E52">
        <w:rPr>
          <w:rFonts w:ascii="Arial" w:hAnsi="Arial" w:cs="Arial"/>
        </w:rPr>
        <w:t xml:space="preserve">para </w:t>
      </w:r>
      <w:r w:rsidRPr="00926426">
        <w:rPr>
          <w:rFonts w:ascii="Arial" w:hAnsi="Arial" w:cs="Arial"/>
        </w:rPr>
        <w:t>el acceso, uso y disfrute de los bienes y servicios con que cuenta la ciudad</w:t>
      </w:r>
      <w:r w:rsidR="00B55E52">
        <w:rPr>
          <w:rFonts w:ascii="Arial" w:hAnsi="Arial" w:cs="Arial"/>
        </w:rPr>
        <w:t>.</w:t>
      </w:r>
      <w:r w:rsidRPr="00926426">
        <w:rPr>
          <w:rFonts w:ascii="Arial" w:hAnsi="Arial" w:cs="Arial"/>
        </w:rPr>
        <w:t xml:space="preserve"> </w:t>
      </w:r>
    </w:p>
    <w:p w:rsidR="002D4142" w:rsidRPr="00864A25" w:rsidRDefault="00841D27" w:rsidP="00DC045C">
      <w:pPr>
        <w:spacing w:line="240" w:lineRule="auto"/>
        <w:rPr>
          <w:rFonts w:ascii="Arial" w:hAnsi="Arial" w:cs="Arial"/>
        </w:rPr>
      </w:pPr>
      <w:r w:rsidRPr="00864A25">
        <w:rPr>
          <w:rFonts w:ascii="Arial" w:hAnsi="Arial" w:cs="Arial"/>
        </w:rPr>
        <w:t>Así, e</w:t>
      </w:r>
      <w:r w:rsidR="00E14B57" w:rsidRPr="00864A25">
        <w:rPr>
          <w:rFonts w:ascii="Arial" w:hAnsi="Arial" w:cs="Arial"/>
        </w:rPr>
        <w:t xml:space="preserve">n términos agregados </w:t>
      </w:r>
      <w:r w:rsidRPr="00864A25">
        <w:rPr>
          <w:rFonts w:ascii="Arial" w:hAnsi="Arial" w:cs="Arial"/>
        </w:rPr>
        <w:t xml:space="preserve">el sector Cultura, Recreación y Deporte, consolido </w:t>
      </w:r>
      <w:r w:rsidR="002D4142" w:rsidRPr="00864A25">
        <w:rPr>
          <w:rFonts w:ascii="Arial" w:hAnsi="Arial" w:cs="Arial"/>
        </w:rPr>
        <w:t xml:space="preserve">5 </w:t>
      </w:r>
      <w:r w:rsidRPr="00864A25">
        <w:rPr>
          <w:rFonts w:ascii="Arial" w:hAnsi="Arial" w:cs="Arial"/>
        </w:rPr>
        <w:t>grandes logros que a continuación se detallan.</w:t>
      </w:r>
    </w:p>
    <w:p w:rsidR="002D4142" w:rsidRDefault="002D4142" w:rsidP="00DC045C">
      <w:pPr>
        <w:spacing w:line="240" w:lineRule="auto"/>
        <w:rPr>
          <w:rFonts w:ascii="Arial" w:hAnsi="Arial" w:cs="Arial"/>
          <w:color w:val="222222"/>
          <w:sz w:val="19"/>
          <w:szCs w:val="19"/>
          <w:shd w:val="clear" w:color="auto" w:fill="FFFFFF"/>
        </w:rPr>
      </w:pPr>
    </w:p>
    <w:p w:rsidR="00A65BE9" w:rsidRPr="00801DC3" w:rsidRDefault="00371AE5" w:rsidP="00DC045C">
      <w:pPr>
        <w:pStyle w:val="Ttulo2"/>
        <w:numPr>
          <w:ilvl w:val="0"/>
          <w:numId w:val="7"/>
        </w:numPr>
        <w:spacing w:line="240" w:lineRule="auto"/>
        <w:rPr>
          <w:rFonts w:eastAsia="Trebuchet MS"/>
          <w:b/>
          <w:lang w:val="es-MX" w:eastAsia="es-MX"/>
        </w:rPr>
      </w:pPr>
      <w:bookmarkStart w:id="4" w:name="_Toc433974675"/>
      <w:r w:rsidRPr="00801DC3">
        <w:rPr>
          <w:rFonts w:eastAsia="Trebuchet MS"/>
          <w:b/>
          <w:lang w:val="es-MX" w:eastAsia="es-MX"/>
        </w:rPr>
        <w:t xml:space="preserve">Disminución </w:t>
      </w:r>
      <w:r w:rsidR="002D4142" w:rsidRPr="00801DC3">
        <w:rPr>
          <w:rFonts w:eastAsia="Trebuchet MS"/>
          <w:b/>
          <w:lang w:val="es-MX" w:eastAsia="es-MX"/>
        </w:rPr>
        <w:t>de la Segregación</w:t>
      </w:r>
      <w:bookmarkEnd w:id="4"/>
    </w:p>
    <w:p w:rsidR="00801DC3" w:rsidRPr="00801DC3" w:rsidRDefault="00801DC3" w:rsidP="00DC045C">
      <w:pPr>
        <w:spacing w:line="240" w:lineRule="auto"/>
        <w:rPr>
          <w:lang w:val="es-MX" w:eastAsia="es-MX"/>
        </w:rPr>
      </w:pPr>
    </w:p>
    <w:p w:rsidR="00E14B57" w:rsidRPr="00DD7141" w:rsidRDefault="002542DB" w:rsidP="00DC045C">
      <w:pPr>
        <w:pStyle w:val="Normal2"/>
        <w:spacing w:after="240"/>
        <w:jc w:val="both"/>
        <w:rPr>
          <w:rFonts w:ascii="Arial" w:eastAsia="Calibri" w:hAnsi="Arial" w:cs="Arial"/>
          <w:sz w:val="22"/>
          <w:szCs w:val="22"/>
        </w:rPr>
      </w:pPr>
      <w:r>
        <w:rPr>
          <w:rFonts w:ascii="Arial" w:eastAsia="Calibri" w:hAnsi="Arial" w:cs="Arial"/>
          <w:sz w:val="22"/>
          <w:szCs w:val="22"/>
        </w:rPr>
        <w:t>L</w:t>
      </w:r>
      <w:r w:rsidR="00E14B57" w:rsidRPr="00DD7141">
        <w:rPr>
          <w:rFonts w:ascii="Arial" w:eastAsia="Calibri" w:hAnsi="Arial" w:cs="Arial"/>
          <w:sz w:val="22"/>
          <w:szCs w:val="22"/>
        </w:rPr>
        <w:t xml:space="preserve">a </w:t>
      </w:r>
      <w:r>
        <w:rPr>
          <w:rFonts w:ascii="Arial" w:eastAsia="Calibri" w:hAnsi="Arial" w:cs="Arial"/>
          <w:sz w:val="22"/>
          <w:szCs w:val="22"/>
        </w:rPr>
        <w:t xml:space="preserve">actual </w:t>
      </w:r>
      <w:r w:rsidR="00E14B57" w:rsidRPr="00DD7141">
        <w:rPr>
          <w:rFonts w:ascii="Arial" w:eastAsia="Calibri" w:hAnsi="Arial" w:cs="Arial"/>
          <w:sz w:val="22"/>
          <w:szCs w:val="22"/>
        </w:rPr>
        <w:t xml:space="preserve">política cultural, con expresión directa en </w:t>
      </w:r>
      <w:r>
        <w:rPr>
          <w:rFonts w:ascii="Arial" w:eastAsia="Calibri" w:hAnsi="Arial" w:cs="Arial"/>
          <w:sz w:val="22"/>
          <w:szCs w:val="22"/>
        </w:rPr>
        <w:t xml:space="preserve">el Plan de Desarrollo Bogotá Humana, </w:t>
      </w:r>
      <w:r w:rsidR="00E14B57" w:rsidRPr="00DD7141">
        <w:rPr>
          <w:rFonts w:ascii="Arial" w:eastAsia="Calibri" w:hAnsi="Arial" w:cs="Arial"/>
          <w:sz w:val="22"/>
          <w:szCs w:val="22"/>
        </w:rPr>
        <w:t>sin duda proponen una revisión más exhaustiva y rigurosa de sus impactos en la explicación del cambio positivo que han tenido muchos de los indicadores de ciudad asociados al desempeño sectorial</w:t>
      </w:r>
      <w:r w:rsidR="00E14B57">
        <w:rPr>
          <w:rFonts w:ascii="Arial" w:eastAsia="Calibri" w:hAnsi="Arial" w:cs="Arial"/>
          <w:sz w:val="22"/>
          <w:szCs w:val="22"/>
        </w:rPr>
        <w:t xml:space="preserve">, que también nos obliga </w:t>
      </w:r>
      <w:r w:rsidR="00E14B57" w:rsidRPr="00E20611">
        <w:rPr>
          <w:rFonts w:ascii="Arial" w:eastAsia="Calibri" w:hAnsi="Arial" w:cs="Arial"/>
          <w:sz w:val="22"/>
          <w:szCs w:val="22"/>
        </w:rPr>
        <w:t xml:space="preserve">revisar e incorporar las </w:t>
      </w:r>
      <w:r w:rsidR="00E14B57" w:rsidRPr="00E20611">
        <w:rPr>
          <w:rFonts w:ascii="Arial" w:eastAsia="Calibri" w:hAnsi="Arial" w:cs="Arial"/>
          <w:sz w:val="22"/>
          <w:szCs w:val="22"/>
        </w:rPr>
        <w:lastRenderedPageBreak/>
        <w:t>múltiples señales de cambio en el tejido de lo “</w:t>
      </w:r>
      <w:proofErr w:type="spellStart"/>
      <w:r w:rsidR="00E14B57" w:rsidRPr="00E20611">
        <w:rPr>
          <w:rFonts w:ascii="Arial" w:eastAsia="Calibri" w:hAnsi="Arial" w:cs="Arial"/>
          <w:sz w:val="22"/>
          <w:szCs w:val="22"/>
        </w:rPr>
        <w:t>Glo</w:t>
      </w:r>
      <w:proofErr w:type="spellEnd"/>
      <w:r w:rsidR="00E14B57" w:rsidRPr="00E20611">
        <w:rPr>
          <w:rFonts w:ascii="Arial" w:eastAsia="Calibri" w:hAnsi="Arial" w:cs="Arial"/>
          <w:sz w:val="22"/>
          <w:szCs w:val="22"/>
        </w:rPr>
        <w:t>-local”, detectadas por diversos instrumentos de medición de la ciudad y el país con relación a la cultura.</w:t>
      </w:r>
    </w:p>
    <w:p w:rsidR="00E14B57" w:rsidRDefault="00E14B57" w:rsidP="00DC045C">
      <w:pPr>
        <w:pStyle w:val="Normal2"/>
        <w:spacing w:after="240"/>
        <w:jc w:val="both"/>
        <w:rPr>
          <w:rFonts w:ascii="Arial" w:eastAsia="Calibri" w:hAnsi="Arial" w:cs="Arial"/>
          <w:sz w:val="22"/>
          <w:szCs w:val="22"/>
        </w:rPr>
      </w:pPr>
      <w:r w:rsidRPr="00DD7141">
        <w:rPr>
          <w:rFonts w:ascii="Arial" w:eastAsia="Calibri" w:hAnsi="Arial" w:cs="Arial"/>
          <w:sz w:val="22"/>
          <w:szCs w:val="22"/>
        </w:rPr>
        <w:t>La proyección de Bogotá como un territorio cultural,  en donde toda persona pueda sentirse acogida, reconocida e incluida culturalmente, tal como fuera planteado en el Plan Decenal</w:t>
      </w:r>
      <w:r w:rsidR="00916F52">
        <w:rPr>
          <w:rFonts w:ascii="Arial" w:eastAsia="Calibri" w:hAnsi="Arial" w:cs="Arial"/>
          <w:sz w:val="22"/>
          <w:szCs w:val="22"/>
        </w:rPr>
        <w:t xml:space="preserve"> de Cultura 2012 - 2021</w:t>
      </w:r>
      <w:r w:rsidRPr="00DD7141">
        <w:rPr>
          <w:rFonts w:ascii="Arial" w:eastAsia="Calibri" w:hAnsi="Arial" w:cs="Arial"/>
          <w:sz w:val="22"/>
          <w:szCs w:val="22"/>
        </w:rPr>
        <w:t xml:space="preserve">, ha logrado en los últimos años varias perspectivas de afianzamiento. El mejoramiento de algunos de los indicadores de contraste, como los de discriminación, tolerancia y comportamiento ciudadano así lo señalan. </w:t>
      </w:r>
    </w:p>
    <w:p w:rsidR="00E14B57" w:rsidRDefault="00E14B57" w:rsidP="00DC045C">
      <w:pPr>
        <w:pStyle w:val="Normal2"/>
        <w:spacing w:after="240"/>
        <w:jc w:val="both"/>
        <w:rPr>
          <w:rFonts w:ascii="Arial" w:eastAsia="Calibri" w:hAnsi="Arial" w:cs="Arial"/>
          <w:sz w:val="22"/>
          <w:szCs w:val="22"/>
        </w:rPr>
      </w:pPr>
      <w:r>
        <w:rPr>
          <w:rFonts w:ascii="Arial" w:eastAsia="Calibri" w:hAnsi="Arial" w:cs="Arial"/>
          <w:sz w:val="22"/>
          <w:szCs w:val="22"/>
        </w:rPr>
        <w:t>En materia de discriminación, por ejemplo, la Encuesta Bienal de Culturas</w:t>
      </w:r>
      <w:r>
        <w:rPr>
          <w:rFonts w:ascii="Arial" w:eastAsia="Calibri" w:hAnsi="Arial" w:cs="Arial"/>
          <w:noProof/>
          <w:sz w:val="22"/>
          <w:szCs w:val="22"/>
          <w:lang w:val="es-ES"/>
        </w:rPr>
        <w:t xml:space="preserve"> </w:t>
      </w:r>
      <w:r w:rsidRPr="00D24C65">
        <w:rPr>
          <w:rFonts w:ascii="Arial" w:eastAsia="Calibri" w:hAnsi="Arial" w:cs="Arial"/>
          <w:noProof/>
          <w:sz w:val="22"/>
          <w:szCs w:val="22"/>
          <w:lang w:val="es-ES"/>
        </w:rPr>
        <w:t>(Observatorio de Culturas de la Secretaría de Cultura, 2014)</w:t>
      </w:r>
      <w:r>
        <w:rPr>
          <w:rFonts w:ascii="Arial" w:eastAsia="Calibri" w:hAnsi="Arial" w:cs="Arial"/>
          <w:sz w:val="22"/>
          <w:szCs w:val="22"/>
        </w:rPr>
        <w:t xml:space="preserve"> indica que entre 2011 y 2013 los ciudadanos se han sentido menos discriminados, en términos netos, este indicador se ha disminuido en casi nueve puntos porcentuales, al pasar de  23,36% a 1</w:t>
      </w:r>
      <w:r w:rsidRPr="00D24C65">
        <w:rPr>
          <w:rFonts w:ascii="Arial" w:eastAsia="Calibri" w:hAnsi="Arial" w:cs="Arial"/>
          <w:sz w:val="22"/>
          <w:szCs w:val="22"/>
        </w:rPr>
        <w:t>4,54%</w:t>
      </w:r>
      <w:r>
        <w:rPr>
          <w:rFonts w:ascii="Arial" w:eastAsia="Calibri" w:hAnsi="Arial" w:cs="Arial"/>
          <w:sz w:val="22"/>
          <w:szCs w:val="22"/>
        </w:rPr>
        <w:t xml:space="preserve"> respectivamente. </w:t>
      </w:r>
    </w:p>
    <w:p w:rsidR="00E14B57" w:rsidRPr="00045CE8" w:rsidRDefault="00E14B57" w:rsidP="00DC045C">
      <w:pPr>
        <w:pStyle w:val="Normal2"/>
        <w:spacing w:after="240"/>
        <w:jc w:val="both"/>
        <w:rPr>
          <w:rFonts w:ascii="Arial" w:eastAsia="Calibri" w:hAnsi="Arial" w:cs="Arial"/>
          <w:sz w:val="22"/>
          <w:szCs w:val="22"/>
        </w:rPr>
      </w:pPr>
      <w:r>
        <w:rPr>
          <w:rFonts w:ascii="Arial" w:eastAsia="Calibri" w:hAnsi="Arial" w:cs="Arial"/>
          <w:sz w:val="22"/>
          <w:szCs w:val="22"/>
        </w:rPr>
        <w:t>De igual manera, en relación con l</w:t>
      </w:r>
      <w:r w:rsidRPr="00045CE8">
        <w:rPr>
          <w:rFonts w:ascii="Arial" w:eastAsia="Calibri" w:hAnsi="Arial" w:cs="Arial"/>
          <w:sz w:val="22"/>
          <w:szCs w:val="22"/>
        </w:rPr>
        <w:t>as actitudes, mecanismos de valoración y relacionamiento de los ciudadanos frente a los temas asociados al conflicto y la convivencia</w:t>
      </w:r>
      <w:r>
        <w:rPr>
          <w:rFonts w:ascii="Arial" w:eastAsia="Calibri" w:hAnsi="Arial" w:cs="Arial"/>
          <w:sz w:val="22"/>
          <w:szCs w:val="22"/>
        </w:rPr>
        <w:t xml:space="preserve">, que son </w:t>
      </w:r>
      <w:r w:rsidRPr="00045CE8">
        <w:rPr>
          <w:rFonts w:ascii="Arial" w:eastAsia="Calibri" w:hAnsi="Arial" w:cs="Arial"/>
          <w:sz w:val="22"/>
          <w:szCs w:val="22"/>
        </w:rPr>
        <w:t xml:space="preserve">determinantes </w:t>
      </w:r>
      <w:r>
        <w:rPr>
          <w:rFonts w:ascii="Arial" w:eastAsia="Calibri" w:hAnsi="Arial" w:cs="Arial"/>
          <w:sz w:val="22"/>
          <w:szCs w:val="22"/>
        </w:rPr>
        <w:t>para</w:t>
      </w:r>
      <w:r w:rsidRPr="00045CE8">
        <w:rPr>
          <w:rFonts w:ascii="Arial" w:eastAsia="Calibri" w:hAnsi="Arial" w:cs="Arial"/>
          <w:sz w:val="22"/>
          <w:szCs w:val="22"/>
        </w:rPr>
        <w:t xml:space="preserve"> la calidad de vida </w:t>
      </w:r>
      <w:r>
        <w:rPr>
          <w:rFonts w:ascii="Arial" w:eastAsia="Calibri" w:hAnsi="Arial" w:cs="Arial"/>
          <w:sz w:val="22"/>
          <w:szCs w:val="22"/>
        </w:rPr>
        <w:t xml:space="preserve">de los ciudadanos </w:t>
      </w:r>
      <w:r w:rsidRPr="00045CE8">
        <w:rPr>
          <w:rFonts w:ascii="Arial" w:eastAsia="Calibri" w:hAnsi="Arial" w:cs="Arial"/>
          <w:sz w:val="22"/>
          <w:szCs w:val="22"/>
        </w:rPr>
        <w:t xml:space="preserve">y </w:t>
      </w:r>
      <w:r>
        <w:rPr>
          <w:rFonts w:ascii="Arial" w:eastAsia="Calibri" w:hAnsi="Arial" w:cs="Arial"/>
          <w:sz w:val="22"/>
          <w:szCs w:val="22"/>
        </w:rPr>
        <w:t>para el desarrollo</w:t>
      </w:r>
      <w:r w:rsidRPr="00045CE8">
        <w:rPr>
          <w:rFonts w:ascii="Arial" w:eastAsia="Calibri" w:hAnsi="Arial" w:cs="Arial"/>
          <w:sz w:val="22"/>
          <w:szCs w:val="22"/>
        </w:rPr>
        <w:t xml:space="preserve"> </w:t>
      </w:r>
      <w:r>
        <w:rPr>
          <w:rFonts w:ascii="Arial" w:eastAsia="Calibri" w:hAnsi="Arial" w:cs="Arial"/>
          <w:sz w:val="22"/>
          <w:szCs w:val="22"/>
        </w:rPr>
        <w:t>de</w:t>
      </w:r>
      <w:r w:rsidRPr="00045CE8">
        <w:rPr>
          <w:rFonts w:ascii="Arial" w:eastAsia="Calibri" w:hAnsi="Arial" w:cs="Arial"/>
          <w:sz w:val="22"/>
          <w:szCs w:val="22"/>
        </w:rPr>
        <w:t xml:space="preserve"> una cultura de paz</w:t>
      </w:r>
      <w:r>
        <w:rPr>
          <w:rFonts w:ascii="Arial" w:eastAsia="Calibri" w:hAnsi="Arial" w:cs="Arial"/>
          <w:sz w:val="22"/>
          <w:szCs w:val="22"/>
        </w:rPr>
        <w:t xml:space="preserve">, cuestiones </w:t>
      </w:r>
      <w:r w:rsidRPr="00045CE8">
        <w:rPr>
          <w:rFonts w:ascii="Arial" w:eastAsia="Calibri" w:hAnsi="Arial" w:cs="Arial"/>
          <w:sz w:val="22"/>
          <w:szCs w:val="22"/>
        </w:rPr>
        <w:t xml:space="preserve">como el maltrato infantil, </w:t>
      </w:r>
      <w:r>
        <w:rPr>
          <w:rFonts w:ascii="Arial" w:eastAsia="Calibri" w:hAnsi="Arial" w:cs="Arial"/>
          <w:sz w:val="22"/>
          <w:szCs w:val="22"/>
        </w:rPr>
        <w:t xml:space="preserve">homicidios y </w:t>
      </w:r>
      <w:r w:rsidRPr="00045CE8">
        <w:rPr>
          <w:rFonts w:ascii="Arial" w:eastAsia="Calibri" w:hAnsi="Arial" w:cs="Arial"/>
          <w:sz w:val="22"/>
          <w:szCs w:val="22"/>
        </w:rPr>
        <w:t>conflictividad entre vecinos</w:t>
      </w:r>
      <w:r>
        <w:rPr>
          <w:rFonts w:ascii="Arial" w:eastAsia="Calibri" w:hAnsi="Arial" w:cs="Arial"/>
          <w:sz w:val="22"/>
          <w:szCs w:val="22"/>
        </w:rPr>
        <w:t>,</w:t>
      </w:r>
      <w:r w:rsidRPr="00045CE8">
        <w:rPr>
          <w:rFonts w:ascii="Arial" w:eastAsia="Calibri" w:hAnsi="Arial" w:cs="Arial"/>
          <w:sz w:val="22"/>
          <w:szCs w:val="22"/>
        </w:rPr>
        <w:t xml:space="preserve"> </w:t>
      </w:r>
      <w:r>
        <w:rPr>
          <w:rFonts w:ascii="Arial" w:eastAsia="Calibri" w:hAnsi="Arial" w:cs="Arial"/>
          <w:sz w:val="22"/>
          <w:szCs w:val="22"/>
        </w:rPr>
        <w:t>han tenido un comportamiento favorable en la ciudad</w:t>
      </w:r>
      <w:r w:rsidRPr="00045CE8">
        <w:rPr>
          <w:rFonts w:ascii="Arial" w:eastAsia="Calibri" w:hAnsi="Arial" w:cs="Arial"/>
          <w:sz w:val="22"/>
          <w:szCs w:val="22"/>
        </w:rPr>
        <w:t xml:space="preserve">. </w:t>
      </w:r>
    </w:p>
    <w:p w:rsidR="00E14B57" w:rsidRPr="00045CE8" w:rsidRDefault="00E14B57" w:rsidP="00DC045C">
      <w:pPr>
        <w:pStyle w:val="Normal2"/>
        <w:spacing w:after="240"/>
        <w:jc w:val="both"/>
        <w:rPr>
          <w:rFonts w:ascii="Arial" w:eastAsia="Calibri" w:hAnsi="Arial" w:cs="Arial"/>
          <w:sz w:val="22"/>
          <w:szCs w:val="22"/>
        </w:rPr>
      </w:pPr>
      <w:r w:rsidRPr="00045CE8">
        <w:rPr>
          <w:rFonts w:ascii="Arial" w:eastAsia="Calibri" w:hAnsi="Arial" w:cs="Arial"/>
          <w:sz w:val="22"/>
          <w:szCs w:val="22"/>
        </w:rPr>
        <w:t xml:space="preserve">Frente a las situaciones de maltrato infantil, </w:t>
      </w:r>
      <w:r>
        <w:rPr>
          <w:rFonts w:ascii="Arial" w:eastAsia="Calibri" w:hAnsi="Arial" w:cs="Arial"/>
          <w:sz w:val="22"/>
          <w:szCs w:val="22"/>
        </w:rPr>
        <w:t xml:space="preserve">los datos del ICBF señalan que </w:t>
      </w:r>
      <w:r w:rsidRPr="00045CE8">
        <w:rPr>
          <w:rFonts w:ascii="Arial" w:eastAsia="Calibri" w:hAnsi="Arial" w:cs="Arial"/>
          <w:sz w:val="22"/>
          <w:szCs w:val="22"/>
        </w:rPr>
        <w:t>durante los últimos tres años en Bogotá se ha</w:t>
      </w:r>
      <w:r>
        <w:rPr>
          <w:rFonts w:ascii="Arial" w:eastAsia="Calibri" w:hAnsi="Arial" w:cs="Arial"/>
          <w:sz w:val="22"/>
          <w:szCs w:val="22"/>
        </w:rPr>
        <w:t>n</w:t>
      </w:r>
      <w:r w:rsidRPr="00045CE8">
        <w:rPr>
          <w:rFonts w:ascii="Arial" w:eastAsia="Calibri" w:hAnsi="Arial" w:cs="Arial"/>
          <w:sz w:val="22"/>
          <w:szCs w:val="22"/>
        </w:rPr>
        <w:t xml:space="preserve"> registrado </w:t>
      </w:r>
      <w:r>
        <w:rPr>
          <w:rFonts w:ascii="Arial" w:eastAsia="Calibri" w:hAnsi="Arial" w:cs="Arial"/>
          <w:sz w:val="22"/>
          <w:szCs w:val="22"/>
        </w:rPr>
        <w:t xml:space="preserve">denuncias de </w:t>
      </w:r>
      <w:r w:rsidRPr="00045CE8">
        <w:rPr>
          <w:rFonts w:ascii="Arial" w:eastAsia="Calibri" w:hAnsi="Arial" w:cs="Arial"/>
          <w:sz w:val="22"/>
          <w:szCs w:val="22"/>
        </w:rPr>
        <w:t xml:space="preserve">3.266 </w:t>
      </w:r>
      <w:r>
        <w:rPr>
          <w:rFonts w:ascii="Arial" w:eastAsia="Calibri" w:hAnsi="Arial" w:cs="Arial"/>
          <w:sz w:val="22"/>
          <w:szCs w:val="22"/>
        </w:rPr>
        <w:t>caos</w:t>
      </w:r>
      <w:r w:rsidRPr="00045CE8">
        <w:rPr>
          <w:rFonts w:ascii="Arial" w:eastAsia="Calibri" w:hAnsi="Arial" w:cs="Arial"/>
          <w:sz w:val="22"/>
          <w:szCs w:val="22"/>
        </w:rPr>
        <w:t>, en Cundinamarca 1.224 y en todo el país 20.526</w:t>
      </w:r>
      <w:r>
        <w:rPr>
          <w:rFonts w:ascii="Arial" w:eastAsia="Calibri" w:hAnsi="Arial" w:cs="Arial"/>
          <w:sz w:val="22"/>
          <w:szCs w:val="22"/>
        </w:rPr>
        <w:t xml:space="preserve"> casos.</w:t>
      </w:r>
      <w:r w:rsidRPr="00045CE8">
        <w:rPr>
          <w:rFonts w:ascii="Arial" w:eastAsia="Calibri" w:hAnsi="Arial" w:cs="Arial"/>
          <w:sz w:val="22"/>
          <w:szCs w:val="22"/>
        </w:rPr>
        <w:t xml:space="preserve"> Este tipo de denuncias han disminuido en los últimos </w:t>
      </w:r>
      <w:r>
        <w:rPr>
          <w:rFonts w:ascii="Arial" w:eastAsia="Calibri" w:hAnsi="Arial" w:cs="Arial"/>
          <w:sz w:val="22"/>
          <w:szCs w:val="22"/>
        </w:rPr>
        <w:t>lustros</w:t>
      </w:r>
      <w:r w:rsidRPr="00045CE8">
        <w:rPr>
          <w:rFonts w:ascii="Arial" w:eastAsia="Calibri" w:hAnsi="Arial" w:cs="Arial"/>
          <w:sz w:val="22"/>
          <w:szCs w:val="22"/>
        </w:rPr>
        <w:t xml:space="preserve">, con una diferencia de 260 denuncias menos en el 2014 en comparación con el 2012 </w:t>
      </w:r>
      <w:r w:rsidRPr="00BA499F">
        <w:rPr>
          <w:rFonts w:ascii="Arial" w:eastAsia="Calibri" w:hAnsi="Arial" w:cs="Arial"/>
          <w:noProof/>
          <w:sz w:val="22"/>
          <w:szCs w:val="22"/>
          <w:lang w:val="es-ES"/>
        </w:rPr>
        <w:t>(ICBF, 2015)</w:t>
      </w:r>
      <w:r>
        <w:rPr>
          <w:rFonts w:ascii="Arial" w:eastAsia="Calibri" w:hAnsi="Arial" w:cs="Arial"/>
          <w:sz w:val="22"/>
          <w:szCs w:val="22"/>
        </w:rPr>
        <w:t xml:space="preserve">. </w:t>
      </w:r>
      <w:r w:rsidRPr="00045CE8">
        <w:rPr>
          <w:rFonts w:ascii="Arial" w:eastAsia="Calibri" w:hAnsi="Arial" w:cs="Arial"/>
          <w:sz w:val="22"/>
          <w:szCs w:val="22"/>
        </w:rPr>
        <w:t xml:space="preserve">En este mismo aspecto, para el 2013 el 66,8% de la población capitalina indicó haber presenciado algún episodio de maltrato infantil, del cual el </w:t>
      </w:r>
      <w:r>
        <w:rPr>
          <w:rFonts w:ascii="Arial" w:eastAsia="Calibri" w:hAnsi="Arial" w:cs="Arial"/>
          <w:sz w:val="22"/>
          <w:szCs w:val="22"/>
        </w:rPr>
        <w:t>55.9</w:t>
      </w:r>
      <w:r w:rsidRPr="00045CE8">
        <w:rPr>
          <w:rFonts w:ascii="Arial" w:eastAsia="Calibri" w:hAnsi="Arial" w:cs="Arial"/>
          <w:sz w:val="22"/>
          <w:szCs w:val="22"/>
        </w:rPr>
        <w:t>% manifestó haber intervenido para detener la agresión o para alertar a las autoridades.</w:t>
      </w:r>
      <w:r>
        <w:rPr>
          <w:rFonts w:ascii="Arial" w:eastAsia="Calibri" w:hAnsi="Arial" w:cs="Arial"/>
          <w:noProof/>
          <w:sz w:val="22"/>
          <w:szCs w:val="22"/>
          <w:lang w:val="es-ES"/>
        </w:rPr>
        <w:t xml:space="preserve"> </w:t>
      </w:r>
      <w:r w:rsidRPr="00D72EE8">
        <w:rPr>
          <w:rFonts w:ascii="Arial" w:eastAsia="Calibri" w:hAnsi="Arial" w:cs="Arial"/>
          <w:noProof/>
          <w:sz w:val="22"/>
          <w:szCs w:val="22"/>
          <w:lang w:val="es-ES"/>
        </w:rPr>
        <w:t>(Observatorio de Culturas de la Secretaría de Cultura, 2014)</w:t>
      </w:r>
      <w:r w:rsidRPr="00045CE8">
        <w:rPr>
          <w:rFonts w:ascii="Arial" w:eastAsia="Calibri" w:hAnsi="Arial" w:cs="Arial"/>
          <w:sz w:val="22"/>
          <w:szCs w:val="22"/>
        </w:rPr>
        <w:t xml:space="preserve">. </w:t>
      </w:r>
    </w:p>
    <w:p w:rsidR="00E14B57" w:rsidRDefault="00E14B57" w:rsidP="00DC045C">
      <w:pPr>
        <w:pStyle w:val="Normal2"/>
        <w:spacing w:after="240"/>
        <w:jc w:val="both"/>
        <w:rPr>
          <w:rFonts w:ascii="Arial" w:eastAsia="Calibri" w:hAnsi="Arial" w:cs="Arial"/>
          <w:sz w:val="22"/>
          <w:szCs w:val="22"/>
        </w:rPr>
      </w:pPr>
      <w:r w:rsidRPr="00045CE8">
        <w:rPr>
          <w:rFonts w:ascii="Arial" w:eastAsia="Calibri" w:hAnsi="Arial" w:cs="Arial"/>
          <w:sz w:val="22"/>
          <w:szCs w:val="22"/>
        </w:rPr>
        <w:t xml:space="preserve">En cuanto a la tasa de homicidios, las cifras históricas reflejan una disminución </w:t>
      </w:r>
      <w:r>
        <w:rPr>
          <w:rFonts w:ascii="Arial" w:eastAsia="Calibri" w:hAnsi="Arial" w:cs="Arial"/>
          <w:sz w:val="22"/>
          <w:szCs w:val="22"/>
        </w:rPr>
        <w:t>importante al</w:t>
      </w:r>
      <w:r w:rsidRPr="00193C11">
        <w:rPr>
          <w:rFonts w:ascii="Arial" w:eastAsia="Calibri" w:hAnsi="Arial" w:cs="Arial"/>
          <w:sz w:val="22"/>
          <w:szCs w:val="22"/>
        </w:rPr>
        <w:t xml:space="preserve"> </w:t>
      </w:r>
      <w:r>
        <w:rPr>
          <w:rFonts w:ascii="Arial" w:eastAsia="Calibri" w:hAnsi="Arial" w:cs="Arial"/>
          <w:sz w:val="22"/>
          <w:szCs w:val="22"/>
        </w:rPr>
        <w:t xml:space="preserve">regístrese, </w:t>
      </w:r>
      <w:r w:rsidRPr="00C1146E">
        <w:rPr>
          <w:rFonts w:ascii="Arial" w:eastAsia="Calibri" w:hAnsi="Arial" w:cs="Arial"/>
          <w:sz w:val="22"/>
          <w:szCs w:val="22"/>
        </w:rPr>
        <w:t>en 2013</w:t>
      </w:r>
      <w:r>
        <w:rPr>
          <w:rFonts w:ascii="Arial" w:eastAsia="Calibri" w:hAnsi="Arial" w:cs="Arial"/>
          <w:sz w:val="22"/>
          <w:szCs w:val="22"/>
        </w:rPr>
        <w:t>,</w:t>
      </w:r>
      <w:r w:rsidRPr="00C1146E">
        <w:rPr>
          <w:rFonts w:ascii="Arial" w:eastAsia="Calibri" w:hAnsi="Arial" w:cs="Arial"/>
          <w:sz w:val="22"/>
          <w:szCs w:val="22"/>
        </w:rPr>
        <w:t xml:space="preserve"> la tasa más baja en los últimos 30 años</w:t>
      </w:r>
      <w:r w:rsidRPr="00193C11">
        <w:rPr>
          <w:rFonts w:ascii="Arial" w:eastAsia="Calibri" w:hAnsi="Arial" w:cs="Arial"/>
          <w:sz w:val="22"/>
          <w:szCs w:val="22"/>
        </w:rPr>
        <w:t xml:space="preserve"> </w:t>
      </w:r>
      <w:r>
        <w:rPr>
          <w:rFonts w:ascii="Arial" w:eastAsia="Calibri" w:hAnsi="Arial" w:cs="Arial"/>
          <w:sz w:val="22"/>
          <w:szCs w:val="22"/>
        </w:rPr>
        <w:t>con</w:t>
      </w:r>
      <w:r w:rsidRPr="00C1146E">
        <w:rPr>
          <w:rFonts w:ascii="Arial" w:eastAsia="Calibri" w:hAnsi="Arial" w:cs="Arial"/>
          <w:sz w:val="22"/>
          <w:szCs w:val="22"/>
        </w:rPr>
        <w:t xml:space="preserve"> 16,7 </w:t>
      </w:r>
      <w:r>
        <w:rPr>
          <w:rFonts w:ascii="Arial" w:eastAsia="Calibri" w:hAnsi="Arial" w:cs="Arial"/>
          <w:sz w:val="22"/>
          <w:szCs w:val="22"/>
        </w:rPr>
        <w:t xml:space="preserve">homicidios </w:t>
      </w:r>
      <w:r w:rsidRPr="00C1146E">
        <w:rPr>
          <w:rFonts w:ascii="Arial" w:eastAsia="Calibri" w:hAnsi="Arial" w:cs="Arial"/>
          <w:sz w:val="22"/>
          <w:szCs w:val="22"/>
        </w:rPr>
        <w:t>por cien mil</w:t>
      </w:r>
      <w:r>
        <w:rPr>
          <w:rFonts w:ascii="Arial" w:eastAsia="Calibri" w:hAnsi="Arial" w:cs="Arial"/>
          <w:sz w:val="22"/>
          <w:szCs w:val="22"/>
        </w:rPr>
        <w:t xml:space="preserve"> </w:t>
      </w:r>
      <w:r w:rsidRPr="00C1146E">
        <w:rPr>
          <w:rFonts w:ascii="Arial" w:eastAsia="Calibri" w:hAnsi="Arial" w:cs="Arial"/>
          <w:sz w:val="22"/>
          <w:szCs w:val="22"/>
        </w:rPr>
        <w:t>habitantes</w:t>
      </w:r>
      <w:r>
        <w:rPr>
          <w:rFonts w:ascii="Arial" w:eastAsia="Calibri" w:hAnsi="Arial" w:cs="Arial"/>
          <w:sz w:val="22"/>
          <w:szCs w:val="22"/>
        </w:rPr>
        <w:t xml:space="preserve">, frente a la del 2011 que se ubicó en 22.1 homicidios </w:t>
      </w:r>
      <w:r>
        <w:rPr>
          <w:rFonts w:ascii="Arial" w:eastAsia="Calibri" w:hAnsi="Arial" w:cs="Arial"/>
          <w:noProof/>
          <w:sz w:val="22"/>
          <w:szCs w:val="22"/>
          <w:lang w:val="es-ES"/>
        </w:rPr>
        <w:t xml:space="preserve"> </w:t>
      </w:r>
      <w:r w:rsidRPr="00193C11">
        <w:rPr>
          <w:rFonts w:ascii="Arial" w:eastAsia="Calibri" w:hAnsi="Arial" w:cs="Arial"/>
          <w:noProof/>
          <w:sz w:val="22"/>
          <w:szCs w:val="22"/>
          <w:lang w:val="es-ES"/>
        </w:rPr>
        <w:t>(Alcaldía Mayor de Bogotá, 2015)</w:t>
      </w:r>
      <w:r>
        <w:rPr>
          <w:rFonts w:ascii="Arial" w:eastAsia="Calibri" w:hAnsi="Arial" w:cs="Arial"/>
          <w:sz w:val="22"/>
          <w:szCs w:val="22"/>
        </w:rPr>
        <w:t>.</w:t>
      </w:r>
      <w:r w:rsidRPr="00045CE8">
        <w:rPr>
          <w:rFonts w:ascii="Arial" w:eastAsia="Calibri" w:hAnsi="Arial" w:cs="Arial"/>
          <w:sz w:val="22"/>
          <w:szCs w:val="22"/>
        </w:rPr>
        <w:t xml:space="preserve"> Una mirada más detallada </w:t>
      </w:r>
      <w:r>
        <w:rPr>
          <w:rFonts w:ascii="Arial" w:eastAsia="Calibri" w:hAnsi="Arial" w:cs="Arial"/>
          <w:sz w:val="22"/>
          <w:szCs w:val="22"/>
        </w:rPr>
        <w:t xml:space="preserve">a estos datos, </w:t>
      </w:r>
      <w:r w:rsidRPr="00045CE8">
        <w:rPr>
          <w:rFonts w:ascii="Arial" w:eastAsia="Calibri" w:hAnsi="Arial" w:cs="Arial"/>
          <w:sz w:val="22"/>
          <w:szCs w:val="22"/>
        </w:rPr>
        <w:t xml:space="preserve">revela que el 38% se relacionan con venganzas y ajustes de cuentas asociadas a estructuras de criminalidad y narcotráfico, mientras que las demás se asocian temas de convivencia ciudadana como riñas y asuntos de violencia intrafamiliar. </w:t>
      </w:r>
      <w:r w:rsidRPr="00A81B6A">
        <w:rPr>
          <w:rFonts w:ascii="Arial" w:eastAsia="Calibri" w:hAnsi="Arial" w:cs="Arial"/>
          <w:noProof/>
          <w:sz w:val="22"/>
          <w:szCs w:val="22"/>
          <w:lang w:val="es-ES"/>
        </w:rPr>
        <w:t>(Observatorio de Culturas de la Secretaría de Cultura, 2014)</w:t>
      </w:r>
      <w:r w:rsidRPr="00C1146E">
        <w:rPr>
          <w:rFonts w:ascii="Arial" w:eastAsia="Calibri" w:hAnsi="Arial" w:cs="Arial"/>
          <w:sz w:val="22"/>
          <w:szCs w:val="22"/>
        </w:rPr>
        <w:t>.</w:t>
      </w:r>
    </w:p>
    <w:p w:rsidR="00E14B57" w:rsidRDefault="00E14B57" w:rsidP="00DC045C">
      <w:pPr>
        <w:pStyle w:val="Normal2"/>
        <w:spacing w:after="240"/>
        <w:jc w:val="both"/>
        <w:rPr>
          <w:rFonts w:ascii="Arial" w:eastAsia="Calibri" w:hAnsi="Arial" w:cs="Arial"/>
          <w:sz w:val="22"/>
          <w:szCs w:val="22"/>
        </w:rPr>
      </w:pPr>
      <w:r>
        <w:rPr>
          <w:rFonts w:ascii="Arial" w:eastAsia="Calibri" w:hAnsi="Arial" w:cs="Arial"/>
          <w:sz w:val="22"/>
          <w:szCs w:val="22"/>
        </w:rPr>
        <w:t>En concordancia con las cifras específicas de convivencia ciudadana, vista a través de la relación entre vecinos, en temas concernientes a basuras, ruido, invasión del espacio público, mascotas y otros aspectos, la Encuesta Bienal de Culturas muestra un comportamiento ciudadano en avance. De un conjunto de diez problemas típicos que se indagan, el 27% de los ciudadanos identificó para 2011</w:t>
      </w:r>
      <w:r>
        <w:rPr>
          <w:rFonts w:ascii="Arial" w:eastAsia="Calibri" w:hAnsi="Arial" w:cs="Arial"/>
          <w:noProof/>
          <w:sz w:val="22"/>
          <w:szCs w:val="22"/>
          <w:lang w:val="es-ES"/>
        </w:rPr>
        <w:t xml:space="preserve"> </w:t>
      </w:r>
      <w:r w:rsidRPr="00D16F1A">
        <w:rPr>
          <w:rFonts w:ascii="Arial" w:eastAsia="Calibri" w:hAnsi="Arial" w:cs="Arial"/>
          <w:noProof/>
          <w:sz w:val="22"/>
          <w:szCs w:val="22"/>
          <w:lang w:val="es-ES"/>
        </w:rPr>
        <w:t>(Observatorio de Culturas S. C., 2011)</w:t>
      </w:r>
      <w:r>
        <w:rPr>
          <w:rFonts w:ascii="Arial" w:eastAsia="Calibri" w:hAnsi="Arial" w:cs="Arial"/>
          <w:sz w:val="22"/>
          <w:szCs w:val="22"/>
        </w:rPr>
        <w:t xml:space="preserve"> al menos tres problemas simultáneos entre vecinos, cifra que en 2013 disminuyó al 25.9%</w:t>
      </w:r>
      <w:r>
        <w:rPr>
          <w:rFonts w:ascii="Arial" w:eastAsia="Calibri" w:hAnsi="Arial" w:cs="Arial"/>
          <w:noProof/>
          <w:sz w:val="22"/>
          <w:szCs w:val="22"/>
          <w:lang w:val="es-ES"/>
        </w:rPr>
        <w:t xml:space="preserve"> </w:t>
      </w:r>
      <w:r w:rsidRPr="00D16F1A">
        <w:rPr>
          <w:rFonts w:ascii="Arial" w:eastAsia="Calibri" w:hAnsi="Arial" w:cs="Arial"/>
          <w:noProof/>
          <w:sz w:val="22"/>
          <w:szCs w:val="22"/>
          <w:lang w:val="es-ES"/>
        </w:rPr>
        <w:t>(Observatorio de Culturas de la Secretaría de Cultura, 2014)</w:t>
      </w:r>
      <w:r>
        <w:rPr>
          <w:rFonts w:ascii="Arial" w:eastAsia="Calibri" w:hAnsi="Arial" w:cs="Arial"/>
          <w:sz w:val="22"/>
          <w:szCs w:val="22"/>
        </w:rPr>
        <w:t xml:space="preserve">. No obstante, estos problemas, todavía son recurrentes y tienen, para al menos un problema entre vecinos identificado, magnitudes no despreciables superiores al 77% en 2013 (para el 2011 se ubicaba en 80.3%). </w:t>
      </w:r>
    </w:p>
    <w:p w:rsidR="00E14B57" w:rsidRDefault="00E14B57" w:rsidP="00DC045C">
      <w:pPr>
        <w:pStyle w:val="Normal2"/>
        <w:spacing w:after="240"/>
        <w:jc w:val="both"/>
        <w:rPr>
          <w:rFonts w:ascii="Arial" w:eastAsia="Calibri" w:hAnsi="Arial" w:cs="Arial"/>
          <w:sz w:val="22"/>
          <w:szCs w:val="22"/>
        </w:rPr>
      </w:pPr>
      <w:r w:rsidRPr="00DD7141">
        <w:rPr>
          <w:rFonts w:ascii="Arial" w:eastAsia="Calibri" w:hAnsi="Arial" w:cs="Arial"/>
          <w:sz w:val="22"/>
          <w:szCs w:val="22"/>
        </w:rPr>
        <w:t xml:space="preserve">En Bogotá, </w:t>
      </w:r>
      <w:r>
        <w:rPr>
          <w:rFonts w:ascii="Arial" w:eastAsia="Calibri" w:hAnsi="Arial" w:cs="Arial"/>
          <w:sz w:val="22"/>
          <w:szCs w:val="22"/>
        </w:rPr>
        <w:t xml:space="preserve">de igual manera, </w:t>
      </w:r>
      <w:r w:rsidRPr="00DD7141">
        <w:rPr>
          <w:rFonts w:ascii="Arial" w:eastAsia="Calibri" w:hAnsi="Arial" w:cs="Arial"/>
          <w:sz w:val="22"/>
          <w:szCs w:val="22"/>
        </w:rPr>
        <w:t>se han ampliado los niveles de aceptación de los grupos LGBTI, étnicos y la tolerancia hacia prácticas culturales como el grafiti</w:t>
      </w:r>
      <w:r>
        <w:rPr>
          <w:rFonts w:ascii="Arial" w:eastAsia="Calibri" w:hAnsi="Arial" w:cs="Arial"/>
          <w:sz w:val="22"/>
          <w:szCs w:val="22"/>
        </w:rPr>
        <w:t xml:space="preserve"> </w:t>
      </w:r>
      <w:r w:rsidRPr="00CA02FB">
        <w:rPr>
          <w:rFonts w:ascii="Arial" w:eastAsia="Calibri" w:hAnsi="Arial" w:cs="Arial"/>
          <w:noProof/>
          <w:sz w:val="22"/>
          <w:szCs w:val="22"/>
        </w:rPr>
        <w:t>(DANE - SDP, Encuesta Multipropósito de Bogotá, 2015)</w:t>
      </w:r>
      <w:r w:rsidRPr="00DD7141">
        <w:rPr>
          <w:rFonts w:ascii="Arial" w:eastAsia="Calibri" w:hAnsi="Arial" w:cs="Arial"/>
          <w:sz w:val="22"/>
          <w:szCs w:val="22"/>
        </w:rPr>
        <w:t>; han mejorado las conductas en pro de</w:t>
      </w:r>
      <w:r>
        <w:rPr>
          <w:rFonts w:ascii="Arial" w:eastAsia="Calibri" w:hAnsi="Arial" w:cs="Arial"/>
          <w:sz w:val="22"/>
          <w:szCs w:val="22"/>
        </w:rPr>
        <w:t xml:space="preserve">l medio ambiente y los animales </w:t>
      </w:r>
      <w:r w:rsidRPr="00CA3454">
        <w:rPr>
          <w:rFonts w:ascii="Arial" w:eastAsia="Calibri" w:hAnsi="Arial" w:cs="Arial"/>
          <w:sz w:val="22"/>
          <w:szCs w:val="22"/>
        </w:rPr>
        <w:t>(Observatorio de Culturas S. d., Encuestas Bienales de Culturas., 2009-2013)</w:t>
      </w:r>
      <w:r>
        <w:rPr>
          <w:rFonts w:ascii="Arial" w:eastAsia="Calibri" w:hAnsi="Arial" w:cs="Arial"/>
          <w:sz w:val="22"/>
          <w:szCs w:val="22"/>
        </w:rPr>
        <w:t>.</w:t>
      </w:r>
    </w:p>
    <w:p w:rsidR="00A65BE9" w:rsidRPr="00916F52" w:rsidRDefault="00916F52" w:rsidP="00DC045C">
      <w:pPr>
        <w:pStyle w:val="Normal2"/>
        <w:spacing w:after="240"/>
        <w:jc w:val="both"/>
        <w:rPr>
          <w:rFonts w:ascii="Arial" w:hAnsi="Arial" w:cs="Arial"/>
          <w:sz w:val="22"/>
          <w:szCs w:val="22"/>
        </w:rPr>
      </w:pPr>
      <w:r w:rsidRPr="00916F52">
        <w:rPr>
          <w:rFonts w:ascii="Arial" w:eastAsia="Calibri" w:hAnsi="Arial" w:cs="Arial"/>
          <w:sz w:val="22"/>
          <w:szCs w:val="22"/>
        </w:rPr>
        <w:lastRenderedPageBreak/>
        <w:t>Así</w:t>
      </w:r>
      <w:r w:rsidRPr="00916F52">
        <w:rPr>
          <w:rFonts w:ascii="Arial" w:hAnsi="Arial" w:cs="Arial"/>
          <w:sz w:val="22"/>
          <w:szCs w:val="22"/>
        </w:rPr>
        <w:t xml:space="preserve"> en concreto, </w:t>
      </w:r>
      <w:r>
        <w:rPr>
          <w:rFonts w:ascii="Arial" w:hAnsi="Arial" w:cs="Arial"/>
          <w:sz w:val="22"/>
          <w:szCs w:val="22"/>
        </w:rPr>
        <w:t xml:space="preserve">con el </w:t>
      </w:r>
      <w:r w:rsidR="00A65BE9" w:rsidRPr="00916F52">
        <w:rPr>
          <w:rFonts w:ascii="Arial" w:hAnsi="Arial" w:cs="Arial"/>
          <w:sz w:val="22"/>
          <w:szCs w:val="22"/>
        </w:rPr>
        <w:t>programa ejercicio de las libertades culturales y deportivas</w:t>
      </w:r>
      <w:r>
        <w:rPr>
          <w:rFonts w:ascii="Arial" w:hAnsi="Arial" w:cs="Arial"/>
          <w:sz w:val="22"/>
          <w:szCs w:val="22"/>
        </w:rPr>
        <w:t xml:space="preserve">, que </w:t>
      </w:r>
      <w:r w:rsidR="00A65BE9" w:rsidRPr="00916F52">
        <w:rPr>
          <w:rFonts w:ascii="Arial" w:hAnsi="Arial" w:cs="Arial"/>
          <w:sz w:val="22"/>
          <w:szCs w:val="22"/>
        </w:rPr>
        <w:t>está orientado a contribuir en la disminución de la segregación y las barreras que limitan las oportunidades para ejercer los derechos culturales y deportivos</w:t>
      </w:r>
      <w:r>
        <w:rPr>
          <w:rFonts w:ascii="Arial" w:hAnsi="Arial" w:cs="Arial"/>
          <w:sz w:val="22"/>
          <w:szCs w:val="22"/>
        </w:rPr>
        <w:t xml:space="preserve">, </w:t>
      </w:r>
      <w:r w:rsidR="00A65BE9" w:rsidRPr="00916F52">
        <w:rPr>
          <w:rFonts w:ascii="Arial" w:hAnsi="Arial" w:cs="Arial"/>
          <w:sz w:val="22"/>
          <w:szCs w:val="22"/>
        </w:rPr>
        <w:t>Bogotá Humana se propuso superar la segregación en el campo cultural y deportivo y esto se ha venido logrando, evidenciándose a través de tres grandes factores:</w:t>
      </w:r>
    </w:p>
    <w:p w:rsidR="00A65BE9" w:rsidRPr="00916F52" w:rsidRDefault="00A65BE9" w:rsidP="00DC045C">
      <w:pPr>
        <w:pStyle w:val="Normal2"/>
        <w:numPr>
          <w:ilvl w:val="0"/>
          <w:numId w:val="8"/>
        </w:numPr>
        <w:spacing w:after="240"/>
        <w:jc w:val="both"/>
        <w:rPr>
          <w:rFonts w:ascii="Arial" w:eastAsia="Calibri" w:hAnsi="Arial" w:cs="Arial"/>
          <w:sz w:val="22"/>
          <w:szCs w:val="22"/>
        </w:rPr>
      </w:pPr>
      <w:r w:rsidRPr="00916F52">
        <w:rPr>
          <w:rFonts w:ascii="Arial" w:eastAsia="Calibri" w:hAnsi="Arial" w:cs="Arial"/>
          <w:sz w:val="22"/>
          <w:szCs w:val="22"/>
        </w:rPr>
        <w:t>Inversión por habitante: de 2011 a 2015 se logró incrementar en un 1</w:t>
      </w:r>
      <w:r w:rsidR="00E01566">
        <w:rPr>
          <w:rFonts w:ascii="Arial" w:eastAsia="Calibri" w:hAnsi="Arial" w:cs="Arial"/>
          <w:sz w:val="22"/>
          <w:szCs w:val="22"/>
        </w:rPr>
        <w:t>78</w:t>
      </w:r>
      <w:r w:rsidRPr="00916F52">
        <w:rPr>
          <w:rFonts w:ascii="Arial" w:eastAsia="Calibri" w:hAnsi="Arial" w:cs="Arial"/>
          <w:sz w:val="22"/>
          <w:szCs w:val="22"/>
        </w:rPr>
        <w:t>% la inversión en Cultura, Recreación y Deporte por habitante en la ciudad (en pesos constantes), incluyendo tanto la inversión propia del sector central</w:t>
      </w:r>
      <w:r w:rsidR="001C4346" w:rsidRPr="00E01566">
        <w:rPr>
          <w:rFonts w:eastAsia="Calibri"/>
          <w:sz w:val="22"/>
          <w:szCs w:val="22"/>
          <w:vertAlign w:val="superscript"/>
        </w:rPr>
        <w:footnoteReference w:id="1"/>
      </w:r>
      <w:r w:rsidRPr="00916F52">
        <w:rPr>
          <w:rFonts w:ascii="Arial" w:eastAsia="Calibri" w:hAnsi="Arial" w:cs="Arial"/>
          <w:sz w:val="22"/>
          <w:szCs w:val="22"/>
        </w:rPr>
        <w:t xml:space="preserve"> , como la de las l</w:t>
      </w:r>
      <w:r w:rsidR="00E01566">
        <w:rPr>
          <w:rFonts w:ascii="Arial" w:eastAsia="Calibri" w:hAnsi="Arial" w:cs="Arial"/>
          <w:sz w:val="22"/>
          <w:szCs w:val="22"/>
        </w:rPr>
        <w:t>ocalidades (FDL)</w:t>
      </w:r>
      <w:r w:rsidRPr="00916F52">
        <w:rPr>
          <w:rFonts w:ascii="Arial" w:eastAsia="Calibri" w:hAnsi="Arial" w:cs="Arial"/>
          <w:sz w:val="22"/>
          <w:szCs w:val="22"/>
        </w:rPr>
        <w:t>, pasando de $28.652 a $</w:t>
      </w:r>
      <w:r w:rsidR="00E01566">
        <w:rPr>
          <w:rFonts w:ascii="Arial" w:eastAsia="Calibri" w:hAnsi="Arial" w:cs="Arial"/>
          <w:sz w:val="22"/>
          <w:szCs w:val="22"/>
        </w:rPr>
        <w:t>69</w:t>
      </w:r>
      <w:r w:rsidRPr="00916F52">
        <w:rPr>
          <w:rFonts w:ascii="Arial" w:eastAsia="Calibri" w:hAnsi="Arial" w:cs="Arial"/>
          <w:sz w:val="22"/>
          <w:szCs w:val="22"/>
        </w:rPr>
        <w:t>.</w:t>
      </w:r>
      <w:r w:rsidR="00E01566">
        <w:rPr>
          <w:rFonts w:ascii="Arial" w:eastAsia="Calibri" w:hAnsi="Arial" w:cs="Arial"/>
          <w:sz w:val="22"/>
          <w:szCs w:val="22"/>
        </w:rPr>
        <w:t>902</w:t>
      </w:r>
      <w:r w:rsidRPr="00916F52">
        <w:rPr>
          <w:rFonts w:ascii="Arial" w:eastAsia="Calibri" w:hAnsi="Arial" w:cs="Arial"/>
          <w:sz w:val="22"/>
          <w:szCs w:val="22"/>
        </w:rPr>
        <w:t xml:space="preserve"> (gráfica 1).</w:t>
      </w:r>
    </w:p>
    <w:p w:rsidR="00A65BE9" w:rsidRPr="00916F52" w:rsidRDefault="00916F52" w:rsidP="00DC045C">
      <w:pPr>
        <w:pStyle w:val="Normal2"/>
        <w:numPr>
          <w:ilvl w:val="0"/>
          <w:numId w:val="8"/>
        </w:numPr>
        <w:spacing w:after="240"/>
        <w:jc w:val="both"/>
        <w:rPr>
          <w:rFonts w:ascii="Arial" w:eastAsia="Calibri" w:hAnsi="Arial" w:cs="Arial"/>
          <w:sz w:val="22"/>
          <w:szCs w:val="22"/>
        </w:rPr>
      </w:pPr>
      <w:proofErr w:type="spellStart"/>
      <w:r w:rsidRPr="00916F52">
        <w:rPr>
          <w:rFonts w:ascii="Arial" w:eastAsia="Calibri" w:hAnsi="Arial" w:cs="Arial"/>
          <w:sz w:val="22"/>
          <w:szCs w:val="22"/>
        </w:rPr>
        <w:t>T</w:t>
      </w:r>
      <w:r>
        <w:rPr>
          <w:rFonts w:ascii="Arial" w:eastAsia="Calibri" w:hAnsi="Arial" w:cs="Arial"/>
          <w:sz w:val="22"/>
          <w:szCs w:val="22"/>
        </w:rPr>
        <w:t>e</w:t>
      </w:r>
      <w:r w:rsidRPr="00916F52">
        <w:rPr>
          <w:rFonts w:ascii="Arial" w:eastAsia="Calibri" w:hAnsi="Arial" w:cs="Arial"/>
          <w:sz w:val="22"/>
          <w:szCs w:val="22"/>
        </w:rPr>
        <w:t>rritorialización</w:t>
      </w:r>
      <w:proofErr w:type="spellEnd"/>
      <w:r w:rsidR="00A65BE9" w:rsidRPr="00916F52">
        <w:rPr>
          <w:rFonts w:ascii="Arial" w:eastAsia="Calibri" w:hAnsi="Arial" w:cs="Arial"/>
          <w:sz w:val="22"/>
          <w:szCs w:val="22"/>
        </w:rPr>
        <w:t xml:space="preserve">: El presupuesto distrital </w:t>
      </w:r>
      <w:proofErr w:type="spellStart"/>
      <w:r w:rsidR="00A65BE9" w:rsidRPr="00916F52">
        <w:rPr>
          <w:rFonts w:ascii="Arial" w:eastAsia="Calibri" w:hAnsi="Arial" w:cs="Arial"/>
          <w:sz w:val="22"/>
          <w:szCs w:val="22"/>
        </w:rPr>
        <w:t>territorializado</w:t>
      </w:r>
      <w:proofErr w:type="spellEnd"/>
      <w:r w:rsidR="00A65BE9" w:rsidRPr="00916F52">
        <w:rPr>
          <w:rFonts w:ascii="Arial" w:eastAsia="Calibri" w:hAnsi="Arial" w:cs="Arial"/>
          <w:sz w:val="22"/>
          <w:szCs w:val="22"/>
        </w:rPr>
        <w:t xml:space="preserve"> pasó del 51.9% en 2011 al 65.</w:t>
      </w:r>
      <w:r w:rsidR="003A469D">
        <w:rPr>
          <w:rFonts w:ascii="Arial" w:eastAsia="Calibri" w:hAnsi="Arial" w:cs="Arial"/>
          <w:sz w:val="22"/>
          <w:szCs w:val="22"/>
        </w:rPr>
        <w:t>2</w:t>
      </w:r>
      <w:r w:rsidR="00A65BE9" w:rsidRPr="00916F52">
        <w:rPr>
          <w:rFonts w:ascii="Arial" w:eastAsia="Calibri" w:hAnsi="Arial" w:cs="Arial"/>
          <w:sz w:val="22"/>
          <w:szCs w:val="22"/>
        </w:rPr>
        <w:t xml:space="preserve">% en 2015 (gráfica 2), destacándose el crecimiento en las 5 localidades con mayor índice de pobreza, que pasaron de $25.436 millones de inversión a $126.965 millones: Usme, Ciudad Bolívar, San Cristóbal, Bosa y Rafael Uribe </w:t>
      </w:r>
      <w:proofErr w:type="spellStart"/>
      <w:r w:rsidR="00A65BE9" w:rsidRPr="00916F52">
        <w:rPr>
          <w:rFonts w:ascii="Arial" w:eastAsia="Calibri" w:hAnsi="Arial" w:cs="Arial"/>
          <w:sz w:val="22"/>
          <w:szCs w:val="22"/>
        </w:rPr>
        <w:t>Uribe</w:t>
      </w:r>
      <w:proofErr w:type="spellEnd"/>
      <w:r w:rsidR="00A65BE9" w:rsidRPr="00916F52">
        <w:rPr>
          <w:rFonts w:ascii="Arial" w:eastAsia="Calibri" w:hAnsi="Arial" w:cs="Arial"/>
          <w:sz w:val="22"/>
          <w:szCs w:val="22"/>
        </w:rPr>
        <w:t xml:space="preserve"> (gráfica 3). Así mismo, se avanzó en el trabajo en proximidad, garantizando la oferta de servicios en las localidades, como con los clanes y el apoyo a iniciativas como las becas de ciudadanías juveniles.</w:t>
      </w:r>
    </w:p>
    <w:p w:rsidR="00E01566" w:rsidRPr="00E95B05" w:rsidRDefault="00A65BE9" w:rsidP="00E01566">
      <w:pPr>
        <w:pStyle w:val="Normal2"/>
        <w:numPr>
          <w:ilvl w:val="0"/>
          <w:numId w:val="8"/>
        </w:numPr>
        <w:spacing w:after="240"/>
        <w:jc w:val="both"/>
        <w:rPr>
          <w:rFonts w:ascii="Arial" w:eastAsia="Calibri" w:hAnsi="Arial" w:cs="Arial"/>
          <w:color w:val="FF0000"/>
          <w:sz w:val="22"/>
          <w:szCs w:val="22"/>
        </w:rPr>
      </w:pPr>
      <w:r w:rsidRPr="00E95B05">
        <w:rPr>
          <w:rFonts w:ascii="Arial" w:eastAsia="Calibri" w:hAnsi="Arial" w:cs="Arial"/>
          <w:sz w:val="22"/>
          <w:szCs w:val="22"/>
        </w:rPr>
        <w:t>Focalización: Los territorios se focalizaron de acuerdo a las áreas prioritarias de atención (APIS), la estrategia de gobiernos zonales y el Plan 75 de Seguridad y convivencia. Se avanzó en la garantía de los derechos culturales en barrios de atención prioritaria, identificados con los niveles más altos de segregación, vulneración de derechos y exclusión, con una cobertura del 94%, llegando a 30 de los 32 territorios prioritarios y a 81 barrios en 13 localidades de la ciudad.</w:t>
      </w:r>
      <w:r w:rsidR="00E95B05">
        <w:rPr>
          <w:rFonts w:ascii="Arial" w:eastAsia="Calibri" w:hAnsi="Arial" w:cs="Arial"/>
          <w:sz w:val="22"/>
          <w:szCs w:val="22"/>
        </w:rPr>
        <w:t xml:space="preserve"> </w:t>
      </w:r>
    </w:p>
    <w:p w:rsidR="00E01566" w:rsidRDefault="00E01566" w:rsidP="00B60976">
      <w:pPr>
        <w:pStyle w:val="Descripcin"/>
        <w:jc w:val="center"/>
        <w:rPr>
          <w:rFonts w:ascii="Arial" w:hAnsi="Arial" w:cs="Arial"/>
          <w:sz w:val="20"/>
        </w:rPr>
      </w:pPr>
      <w:r w:rsidRPr="00E01566">
        <w:rPr>
          <w:rFonts w:ascii="Arial" w:hAnsi="Arial" w:cs="Arial"/>
          <w:sz w:val="22"/>
          <w:szCs w:val="22"/>
        </w:rPr>
        <w:t xml:space="preserve">Gráfica </w:t>
      </w:r>
      <w:r w:rsidRPr="00E01566">
        <w:rPr>
          <w:rFonts w:ascii="Arial" w:hAnsi="Arial" w:cs="Arial"/>
          <w:sz w:val="22"/>
          <w:szCs w:val="22"/>
        </w:rPr>
        <w:fldChar w:fldCharType="begin"/>
      </w:r>
      <w:r w:rsidRPr="00E01566">
        <w:rPr>
          <w:rFonts w:ascii="Arial" w:hAnsi="Arial" w:cs="Arial"/>
          <w:sz w:val="22"/>
          <w:szCs w:val="22"/>
        </w:rPr>
        <w:instrText xml:space="preserve"> SEQ Gráfica \* ARABIC </w:instrText>
      </w:r>
      <w:r w:rsidRPr="00E01566">
        <w:rPr>
          <w:rFonts w:ascii="Arial" w:hAnsi="Arial" w:cs="Arial"/>
          <w:sz w:val="22"/>
          <w:szCs w:val="22"/>
        </w:rPr>
        <w:fldChar w:fldCharType="separate"/>
      </w:r>
      <w:r w:rsidR="003F59A9">
        <w:rPr>
          <w:rFonts w:ascii="Arial" w:hAnsi="Arial" w:cs="Arial"/>
          <w:noProof/>
          <w:sz w:val="22"/>
          <w:szCs w:val="22"/>
        </w:rPr>
        <w:t>1</w:t>
      </w:r>
      <w:r w:rsidRPr="00E01566">
        <w:rPr>
          <w:rFonts w:ascii="Arial" w:hAnsi="Arial" w:cs="Arial"/>
          <w:sz w:val="22"/>
          <w:szCs w:val="22"/>
        </w:rPr>
        <w:fldChar w:fldCharType="end"/>
      </w:r>
      <w:r w:rsidRPr="00E01566">
        <w:rPr>
          <w:rFonts w:ascii="Arial" w:hAnsi="Arial" w:cs="Arial"/>
          <w:sz w:val="22"/>
          <w:szCs w:val="22"/>
        </w:rPr>
        <w:t>. Superación de la segregación</w:t>
      </w:r>
      <w:r w:rsidR="00B60976">
        <w:rPr>
          <w:rFonts w:ascii="Arial" w:hAnsi="Arial" w:cs="Arial"/>
          <w:noProof/>
          <w:sz w:val="20"/>
          <w:lang w:val="es-CO" w:eastAsia="es-CO"/>
        </w:rPr>
        <w:drawing>
          <wp:inline distT="0" distB="0" distL="0" distR="0" wp14:anchorId="06040817" wp14:editId="63B71B9E">
            <wp:extent cx="3408165" cy="2533650"/>
            <wp:effectExtent l="0" t="0" r="1905" b="0"/>
            <wp:docPr id="8" name="Imagen 8" descr="C:\Users\Juan Pablo\Documents\scrd\mapas\avance en la segregac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ablo\Documents\scrd\mapas\avance en la segregación-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054" t="24000" r="9165"/>
                    <a:stretch/>
                  </pic:blipFill>
                  <pic:spPr bwMode="auto">
                    <a:xfrm>
                      <a:off x="0" y="0"/>
                      <a:ext cx="3412072" cy="2536555"/>
                    </a:xfrm>
                    <a:prstGeom prst="rect">
                      <a:avLst/>
                    </a:prstGeom>
                    <a:noFill/>
                    <a:ln>
                      <a:noFill/>
                    </a:ln>
                    <a:extLst>
                      <a:ext uri="{53640926-AAD7-44D8-BBD7-CCE9431645EC}">
                        <a14:shadowObscured xmlns:a14="http://schemas.microsoft.com/office/drawing/2010/main"/>
                      </a:ext>
                    </a:extLst>
                  </pic:spPr>
                </pic:pic>
              </a:graphicData>
            </a:graphic>
          </wp:inline>
        </w:drawing>
      </w:r>
    </w:p>
    <w:p w:rsidR="0097254E" w:rsidRDefault="0097254E" w:rsidP="00E95B05">
      <w:pPr>
        <w:pStyle w:val="Default"/>
        <w:ind w:firstLine="708"/>
        <w:contextualSpacing/>
        <w:rPr>
          <w:color w:val="auto"/>
          <w:sz w:val="21"/>
          <w:szCs w:val="21"/>
        </w:rPr>
      </w:pPr>
      <w:r>
        <w:rPr>
          <w:color w:val="auto"/>
          <w:sz w:val="21"/>
          <w:szCs w:val="21"/>
        </w:rPr>
        <w:t>Fuente: SHD, PREDIS. Cálculos: SCRD</w:t>
      </w:r>
    </w:p>
    <w:p w:rsidR="00E01566" w:rsidRDefault="00E01566" w:rsidP="00DC045C">
      <w:pPr>
        <w:pStyle w:val="Default"/>
        <w:contextualSpacing/>
        <w:rPr>
          <w:color w:val="auto"/>
          <w:sz w:val="21"/>
          <w:szCs w:val="21"/>
        </w:rPr>
      </w:pPr>
    </w:p>
    <w:p w:rsidR="00E01566" w:rsidRDefault="00E01566" w:rsidP="00DC045C">
      <w:pPr>
        <w:pStyle w:val="Default"/>
        <w:contextualSpacing/>
        <w:rPr>
          <w:color w:val="auto"/>
          <w:sz w:val="21"/>
          <w:szCs w:val="21"/>
        </w:rPr>
      </w:pPr>
    </w:p>
    <w:p w:rsidR="00B60976" w:rsidRDefault="00B60976" w:rsidP="00DC045C">
      <w:pPr>
        <w:pStyle w:val="Default"/>
        <w:contextualSpacing/>
        <w:rPr>
          <w:color w:val="auto"/>
          <w:sz w:val="21"/>
          <w:szCs w:val="21"/>
        </w:rPr>
      </w:pPr>
    </w:p>
    <w:p w:rsidR="00B60976" w:rsidRDefault="00B60976" w:rsidP="00DC045C">
      <w:pPr>
        <w:pStyle w:val="Default"/>
        <w:contextualSpacing/>
        <w:rPr>
          <w:color w:val="auto"/>
          <w:sz w:val="21"/>
          <w:szCs w:val="21"/>
        </w:rPr>
      </w:pPr>
    </w:p>
    <w:p w:rsidR="00E01566" w:rsidRPr="00E01566" w:rsidRDefault="00E01566" w:rsidP="00E01566">
      <w:pPr>
        <w:pStyle w:val="Descripcin"/>
        <w:jc w:val="center"/>
        <w:rPr>
          <w:rFonts w:ascii="Arial" w:hAnsi="Arial" w:cs="Arial"/>
          <w:sz w:val="22"/>
          <w:szCs w:val="22"/>
        </w:rPr>
      </w:pPr>
      <w:r w:rsidRPr="00E01566">
        <w:rPr>
          <w:rFonts w:ascii="Arial" w:hAnsi="Arial" w:cs="Arial"/>
          <w:sz w:val="22"/>
          <w:szCs w:val="22"/>
        </w:rPr>
        <w:t xml:space="preserve">Gráfica </w:t>
      </w:r>
      <w:r w:rsidRPr="00E01566">
        <w:rPr>
          <w:rFonts w:ascii="Arial" w:hAnsi="Arial" w:cs="Arial"/>
          <w:sz w:val="22"/>
          <w:szCs w:val="22"/>
        </w:rPr>
        <w:fldChar w:fldCharType="begin"/>
      </w:r>
      <w:r w:rsidRPr="00E01566">
        <w:rPr>
          <w:rFonts w:ascii="Arial" w:hAnsi="Arial" w:cs="Arial"/>
          <w:sz w:val="22"/>
          <w:szCs w:val="22"/>
        </w:rPr>
        <w:instrText xml:space="preserve"> SEQ Gráfica \* ARABIC </w:instrText>
      </w:r>
      <w:r w:rsidRPr="00E01566">
        <w:rPr>
          <w:rFonts w:ascii="Arial" w:hAnsi="Arial" w:cs="Arial"/>
          <w:sz w:val="22"/>
          <w:szCs w:val="22"/>
        </w:rPr>
        <w:fldChar w:fldCharType="separate"/>
      </w:r>
      <w:r w:rsidR="003F59A9">
        <w:rPr>
          <w:rFonts w:ascii="Arial" w:hAnsi="Arial" w:cs="Arial"/>
          <w:noProof/>
          <w:sz w:val="22"/>
          <w:szCs w:val="22"/>
        </w:rPr>
        <w:t>2</w:t>
      </w:r>
      <w:r w:rsidRPr="00E01566">
        <w:rPr>
          <w:rFonts w:ascii="Arial" w:hAnsi="Arial" w:cs="Arial"/>
          <w:sz w:val="22"/>
          <w:szCs w:val="22"/>
        </w:rPr>
        <w:fldChar w:fldCharType="end"/>
      </w:r>
      <w:r w:rsidRPr="00E01566">
        <w:rPr>
          <w:rFonts w:ascii="Arial" w:hAnsi="Arial" w:cs="Arial"/>
          <w:sz w:val="22"/>
          <w:szCs w:val="22"/>
        </w:rPr>
        <w:t xml:space="preserve">. Inversión </w:t>
      </w:r>
      <w:proofErr w:type="spellStart"/>
      <w:r w:rsidRPr="00E01566">
        <w:rPr>
          <w:rFonts w:ascii="Arial" w:hAnsi="Arial" w:cs="Arial"/>
          <w:sz w:val="22"/>
          <w:szCs w:val="22"/>
        </w:rPr>
        <w:t>Territorializada</w:t>
      </w:r>
      <w:proofErr w:type="spellEnd"/>
    </w:p>
    <w:p w:rsidR="0097254E" w:rsidRDefault="003A469D" w:rsidP="003A469D">
      <w:pPr>
        <w:tabs>
          <w:tab w:val="left" w:pos="426"/>
        </w:tabs>
        <w:spacing w:after="0" w:line="240" w:lineRule="auto"/>
        <w:contextualSpacing/>
        <w:jc w:val="center"/>
        <w:rPr>
          <w:sz w:val="21"/>
          <w:szCs w:val="21"/>
        </w:rPr>
      </w:pPr>
      <w:r w:rsidRPr="009402CC">
        <w:rPr>
          <w:noProof/>
          <w:color w:val="000000" w:themeColor="text1"/>
          <w:lang w:val="es-CO" w:eastAsia="es-CO"/>
        </w:rPr>
        <w:lastRenderedPageBreak/>
        <w:drawing>
          <wp:inline distT="0" distB="0" distL="0" distR="0" wp14:anchorId="4A011D90" wp14:editId="27D80624">
            <wp:extent cx="3496696" cy="2047875"/>
            <wp:effectExtent l="0" t="0" r="8890" b="0"/>
            <wp:docPr id="2" name="Imagen 2" descr="C:\Users\Juan Pablo\Documents\scrd\balance\inversion territoriliz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ablo\Documents\scrd\balance\inversion territorilizada-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173" b="8566"/>
                    <a:stretch/>
                  </pic:blipFill>
                  <pic:spPr bwMode="auto">
                    <a:xfrm>
                      <a:off x="0" y="0"/>
                      <a:ext cx="3495484" cy="2047165"/>
                    </a:xfrm>
                    <a:prstGeom prst="rect">
                      <a:avLst/>
                    </a:prstGeom>
                    <a:noFill/>
                    <a:ln>
                      <a:noFill/>
                    </a:ln>
                    <a:extLst>
                      <a:ext uri="{53640926-AAD7-44D8-BBD7-CCE9431645EC}">
                        <a14:shadowObscured xmlns:a14="http://schemas.microsoft.com/office/drawing/2010/main"/>
                      </a:ext>
                    </a:extLst>
                  </pic:spPr>
                </pic:pic>
              </a:graphicData>
            </a:graphic>
          </wp:inline>
        </w:drawing>
      </w:r>
    </w:p>
    <w:p w:rsidR="0097254E" w:rsidRDefault="0097254E" w:rsidP="00DC045C">
      <w:pPr>
        <w:spacing w:after="0" w:line="240" w:lineRule="auto"/>
        <w:contextualSpacing/>
        <w:rPr>
          <w:sz w:val="21"/>
          <w:szCs w:val="21"/>
        </w:rPr>
      </w:pPr>
      <w:r>
        <w:rPr>
          <w:sz w:val="21"/>
          <w:szCs w:val="21"/>
        </w:rPr>
        <w:t>Fuente</w:t>
      </w:r>
      <w:r w:rsidR="00E01566">
        <w:rPr>
          <w:sz w:val="21"/>
          <w:szCs w:val="21"/>
        </w:rPr>
        <w:t>: SHD, PREDIS. Cálculos: SCRD</w:t>
      </w:r>
    </w:p>
    <w:p w:rsidR="00E01566" w:rsidRDefault="00E01566" w:rsidP="00DC045C">
      <w:pPr>
        <w:spacing w:after="0" w:line="240" w:lineRule="auto"/>
        <w:contextualSpacing/>
        <w:rPr>
          <w:sz w:val="21"/>
          <w:szCs w:val="21"/>
        </w:rPr>
      </w:pPr>
    </w:p>
    <w:p w:rsidR="00916F52" w:rsidRDefault="00E01566" w:rsidP="00E01566">
      <w:pPr>
        <w:pStyle w:val="Descripcin"/>
        <w:jc w:val="center"/>
        <w:rPr>
          <w:rFonts w:ascii="Arial" w:hAnsi="Arial" w:cs="Arial"/>
          <w:sz w:val="20"/>
        </w:rPr>
      </w:pPr>
      <w:r w:rsidRPr="00E01566">
        <w:rPr>
          <w:rFonts w:ascii="Arial" w:hAnsi="Arial" w:cs="Arial"/>
          <w:sz w:val="22"/>
          <w:szCs w:val="22"/>
        </w:rPr>
        <w:t xml:space="preserve">Gráfica </w:t>
      </w:r>
      <w:r w:rsidRPr="00E01566">
        <w:rPr>
          <w:rFonts w:ascii="Arial" w:hAnsi="Arial" w:cs="Arial"/>
          <w:sz w:val="22"/>
          <w:szCs w:val="22"/>
        </w:rPr>
        <w:fldChar w:fldCharType="begin"/>
      </w:r>
      <w:r w:rsidRPr="00E01566">
        <w:rPr>
          <w:rFonts w:ascii="Arial" w:hAnsi="Arial" w:cs="Arial"/>
          <w:sz w:val="22"/>
          <w:szCs w:val="22"/>
        </w:rPr>
        <w:instrText xml:space="preserve"> SEQ Gráfica \* ARABIC </w:instrText>
      </w:r>
      <w:r w:rsidRPr="00E01566">
        <w:rPr>
          <w:rFonts w:ascii="Arial" w:hAnsi="Arial" w:cs="Arial"/>
          <w:sz w:val="22"/>
          <w:szCs w:val="22"/>
        </w:rPr>
        <w:fldChar w:fldCharType="separate"/>
      </w:r>
      <w:r w:rsidR="003F59A9">
        <w:rPr>
          <w:rFonts w:ascii="Arial" w:hAnsi="Arial" w:cs="Arial"/>
          <w:noProof/>
          <w:sz w:val="22"/>
          <w:szCs w:val="22"/>
        </w:rPr>
        <w:t>3</w:t>
      </w:r>
      <w:r w:rsidRPr="00E01566">
        <w:rPr>
          <w:rFonts w:ascii="Arial" w:hAnsi="Arial" w:cs="Arial"/>
          <w:sz w:val="22"/>
          <w:szCs w:val="22"/>
        </w:rPr>
        <w:fldChar w:fldCharType="end"/>
      </w:r>
      <w:r w:rsidRPr="00E01566">
        <w:rPr>
          <w:rFonts w:ascii="Arial" w:hAnsi="Arial" w:cs="Arial"/>
          <w:sz w:val="22"/>
          <w:szCs w:val="22"/>
        </w:rPr>
        <w:t>. Localidades focalizadas en inversión</w:t>
      </w:r>
      <w:r w:rsidR="00916F52" w:rsidRPr="00916F52">
        <w:rPr>
          <w:rFonts w:ascii="Arial" w:hAnsi="Arial" w:cs="Arial"/>
          <w:noProof/>
          <w:sz w:val="20"/>
          <w:lang w:val="es-CO" w:eastAsia="es-CO"/>
        </w:rPr>
        <w:drawing>
          <wp:inline distT="0" distB="0" distL="0" distR="0" wp14:anchorId="738AE319" wp14:editId="323729FF">
            <wp:extent cx="3629025" cy="33618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3628" cy="3366097"/>
                    </a:xfrm>
                    <a:prstGeom prst="rect">
                      <a:avLst/>
                    </a:prstGeom>
                    <a:noFill/>
                    <a:ln>
                      <a:noFill/>
                    </a:ln>
                  </pic:spPr>
                </pic:pic>
              </a:graphicData>
            </a:graphic>
          </wp:inline>
        </w:drawing>
      </w:r>
    </w:p>
    <w:p w:rsidR="00916F52" w:rsidRDefault="0097254E" w:rsidP="00DC045C">
      <w:pPr>
        <w:pStyle w:val="Default"/>
        <w:contextualSpacing/>
        <w:rPr>
          <w:rFonts w:eastAsia="MS Mincho"/>
          <w:color w:val="auto"/>
          <w:sz w:val="21"/>
          <w:szCs w:val="21"/>
        </w:rPr>
      </w:pPr>
      <w:r>
        <w:rPr>
          <w:color w:val="auto"/>
          <w:sz w:val="21"/>
          <w:szCs w:val="21"/>
        </w:rPr>
        <w:t>Fuente: SHD, PREDIS. Cálculos: SCRD  Gr</w:t>
      </w:r>
      <w:r>
        <w:rPr>
          <w:rFonts w:ascii="MS Mincho" w:eastAsia="MS Mincho" w:cs="MS Mincho" w:hint="eastAsia"/>
          <w:color w:val="auto"/>
          <w:sz w:val="21"/>
          <w:szCs w:val="21"/>
        </w:rPr>
        <w:t>á</w:t>
      </w:r>
      <w:r>
        <w:rPr>
          <w:rFonts w:eastAsia="MS Mincho"/>
          <w:color w:val="auto"/>
          <w:sz w:val="21"/>
          <w:szCs w:val="21"/>
        </w:rPr>
        <w:t>fica 3</w:t>
      </w:r>
    </w:p>
    <w:p w:rsidR="0097254E" w:rsidRDefault="0097254E" w:rsidP="00DC045C">
      <w:pPr>
        <w:pStyle w:val="Default"/>
        <w:contextualSpacing/>
        <w:rPr>
          <w:rFonts w:eastAsia="MS Mincho"/>
          <w:color w:val="auto"/>
          <w:sz w:val="21"/>
          <w:szCs w:val="21"/>
        </w:rPr>
      </w:pPr>
    </w:p>
    <w:p w:rsidR="0097254E" w:rsidRDefault="00B60976" w:rsidP="00B60976">
      <w:pPr>
        <w:pStyle w:val="Default"/>
        <w:contextualSpacing/>
        <w:jc w:val="both"/>
        <w:rPr>
          <w:rFonts w:ascii="Arial" w:hAnsi="Arial" w:cs="Arial"/>
          <w:sz w:val="20"/>
        </w:rPr>
      </w:pPr>
      <w:r>
        <w:rPr>
          <w:rFonts w:ascii="Arial" w:hAnsi="Arial" w:cs="Arial"/>
          <w:sz w:val="20"/>
        </w:rPr>
        <w:t>En dichas localidades se impulsaron con mayor inversión los programas comunidades creativas, ciudadanías juveniles, red de bibliotecas comunitarias, lectores ciudadanos y cultura en común.</w:t>
      </w:r>
    </w:p>
    <w:p w:rsidR="00B60976" w:rsidRPr="00B60976" w:rsidRDefault="00B60976" w:rsidP="00B60976">
      <w:pPr>
        <w:pStyle w:val="Default"/>
        <w:contextualSpacing/>
        <w:jc w:val="both"/>
        <w:rPr>
          <w:rFonts w:ascii="Arial" w:hAnsi="Arial" w:cs="Arial"/>
          <w:sz w:val="20"/>
        </w:rPr>
      </w:pPr>
    </w:p>
    <w:p w:rsidR="00371AE5" w:rsidRPr="00801DC3" w:rsidRDefault="002D4142" w:rsidP="00DC045C">
      <w:pPr>
        <w:pStyle w:val="Ttulo2"/>
        <w:numPr>
          <w:ilvl w:val="0"/>
          <w:numId w:val="7"/>
        </w:numPr>
        <w:spacing w:line="240" w:lineRule="auto"/>
        <w:rPr>
          <w:rFonts w:eastAsia="Trebuchet MS"/>
          <w:b/>
          <w:lang w:val="es-MX" w:eastAsia="es-MX"/>
        </w:rPr>
      </w:pPr>
      <w:bookmarkStart w:id="5" w:name="_Toc433974676"/>
      <w:r w:rsidRPr="00801DC3">
        <w:rPr>
          <w:rFonts w:eastAsia="Trebuchet MS"/>
          <w:b/>
          <w:lang w:val="es-MX" w:eastAsia="es-MX"/>
        </w:rPr>
        <w:t xml:space="preserve">Cultura, Arte y Deporte en la Educación Pública y Arte para la Primera Infancia y </w:t>
      </w:r>
      <w:r w:rsidR="00371AE5" w:rsidRPr="00801DC3">
        <w:rPr>
          <w:rFonts w:eastAsia="Trebuchet MS"/>
          <w:b/>
          <w:lang w:val="es-MX" w:eastAsia="es-MX"/>
        </w:rPr>
        <w:t>Jornada Única</w:t>
      </w:r>
      <w:bookmarkEnd w:id="5"/>
    </w:p>
    <w:p w:rsidR="00371AE5" w:rsidRDefault="00371AE5" w:rsidP="00DC045C">
      <w:pPr>
        <w:spacing w:line="240" w:lineRule="auto"/>
        <w:rPr>
          <w:rFonts w:ascii="Arial" w:hAnsi="Arial" w:cs="Arial"/>
          <w:sz w:val="20"/>
        </w:rPr>
      </w:pPr>
    </w:p>
    <w:p w:rsidR="00514CD2" w:rsidRDefault="00514CD2" w:rsidP="00DC045C">
      <w:pPr>
        <w:pStyle w:val="Normal2"/>
        <w:spacing w:after="240"/>
        <w:jc w:val="both"/>
        <w:rPr>
          <w:rFonts w:ascii="Arial" w:eastAsia="Calibri" w:hAnsi="Arial" w:cs="Arial"/>
          <w:sz w:val="22"/>
          <w:szCs w:val="22"/>
        </w:rPr>
      </w:pPr>
      <w:r w:rsidRPr="007A4390">
        <w:rPr>
          <w:rFonts w:ascii="Arial" w:eastAsia="Calibri" w:hAnsi="Arial" w:cs="Arial"/>
          <w:sz w:val="22"/>
          <w:szCs w:val="22"/>
        </w:rPr>
        <w:t>Con el objetivo de incluir el disfrute y la práctica de las artes, la cultura y el deporte en la educación de niños, niñas y adolescentes, por tratarse de áreas fundamentales del conocimiento y parte del derecho fundamental a la cultura, el Sector Cultura, Recreación y Deporte desplegó una estrategia de trabajo intersectorial con las Secretarias de Educación, Integración Social y Salud en los programas prioritarios asociados a la atención integral de la primera infancia y la implementación de la Jornada Completa, específicamente en el desarrollo de procesos pedagógicos innovadores, en la adaptación de espacios físicos en la ciudad y en la generación de nuevos empleos, contribuyendo así a las transformaciones de Bogotá.</w:t>
      </w:r>
      <w:r w:rsidR="00B60976">
        <w:rPr>
          <w:rFonts w:ascii="Arial" w:eastAsia="Calibri" w:hAnsi="Arial" w:cs="Arial"/>
          <w:sz w:val="22"/>
          <w:szCs w:val="22"/>
        </w:rPr>
        <w:t xml:space="preserve"> De esta forma un hogar </w:t>
      </w:r>
      <w:r w:rsidR="003F59A9">
        <w:rPr>
          <w:rFonts w:ascii="Arial" w:eastAsia="Calibri" w:hAnsi="Arial" w:cs="Arial"/>
          <w:sz w:val="22"/>
          <w:szCs w:val="22"/>
        </w:rPr>
        <w:t xml:space="preserve">con un </w:t>
      </w:r>
      <w:r w:rsidR="003F59A9">
        <w:rPr>
          <w:rFonts w:ascii="Arial" w:eastAsia="Calibri" w:hAnsi="Arial" w:cs="Arial"/>
          <w:sz w:val="22"/>
          <w:szCs w:val="22"/>
        </w:rPr>
        <w:lastRenderedPageBreak/>
        <w:t>niño inscrito en</w:t>
      </w:r>
      <w:r w:rsidR="006A7FD2">
        <w:rPr>
          <w:rFonts w:ascii="Arial" w:eastAsia="Calibri" w:hAnsi="Arial" w:cs="Arial"/>
          <w:sz w:val="22"/>
          <w:szCs w:val="22"/>
        </w:rPr>
        <w:t xml:space="preserve"> jornada completa tiene una oferta multisectorial como se muestra en la gráfica </w:t>
      </w:r>
      <w:r w:rsidR="003F59A9">
        <w:rPr>
          <w:rFonts w:ascii="Arial" w:eastAsia="Calibri" w:hAnsi="Arial" w:cs="Arial"/>
          <w:sz w:val="22"/>
          <w:szCs w:val="22"/>
        </w:rPr>
        <w:t>4.</w:t>
      </w:r>
    </w:p>
    <w:p w:rsidR="006A7FD2" w:rsidRDefault="003F59A9" w:rsidP="003F59A9">
      <w:pPr>
        <w:pStyle w:val="Descripcin"/>
        <w:jc w:val="center"/>
        <w:rPr>
          <w:rFonts w:ascii="Arial" w:eastAsia="Calibri" w:hAnsi="Arial" w:cs="Arial"/>
          <w:sz w:val="22"/>
          <w:szCs w:val="22"/>
        </w:rPr>
      </w:pPr>
      <w:r>
        <w:t xml:space="preserve">Gráfica </w:t>
      </w:r>
      <w:r w:rsidR="00C97D04">
        <w:fldChar w:fldCharType="begin"/>
      </w:r>
      <w:r w:rsidR="00C97D04">
        <w:instrText xml:space="preserve"> SEQ Gráfica \* ARABIC </w:instrText>
      </w:r>
      <w:r w:rsidR="00C97D04">
        <w:fldChar w:fldCharType="separate"/>
      </w:r>
      <w:r>
        <w:rPr>
          <w:noProof/>
        </w:rPr>
        <w:t>4</w:t>
      </w:r>
      <w:r w:rsidR="00C97D04">
        <w:rPr>
          <w:noProof/>
        </w:rPr>
        <w:fldChar w:fldCharType="end"/>
      </w:r>
      <w:r>
        <w:t xml:space="preserve">. Modelos </w:t>
      </w:r>
    </w:p>
    <w:p w:rsidR="006A7FD2" w:rsidRDefault="006A7FD2" w:rsidP="006A7FD2">
      <w:pPr>
        <w:pStyle w:val="Normal2"/>
        <w:spacing w:after="240"/>
        <w:jc w:val="center"/>
        <w:rPr>
          <w:rFonts w:ascii="Arial" w:eastAsia="Calibri" w:hAnsi="Arial" w:cs="Arial"/>
          <w:sz w:val="22"/>
          <w:szCs w:val="22"/>
        </w:rPr>
      </w:pPr>
      <w:r>
        <w:rPr>
          <w:noProof/>
          <w:lang w:eastAsia="es-CO"/>
        </w:rPr>
        <w:drawing>
          <wp:inline distT="0" distB="0" distL="0" distR="0" wp14:anchorId="7D4EC80E" wp14:editId="243827F2">
            <wp:extent cx="5192690" cy="277177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395" t="26664" r="19400" b="23773"/>
                    <a:stretch/>
                  </pic:blipFill>
                  <pic:spPr bwMode="auto">
                    <a:xfrm>
                      <a:off x="0" y="0"/>
                      <a:ext cx="5195469" cy="2773258"/>
                    </a:xfrm>
                    <a:prstGeom prst="rect">
                      <a:avLst/>
                    </a:prstGeom>
                    <a:ln>
                      <a:noFill/>
                    </a:ln>
                    <a:extLst>
                      <a:ext uri="{53640926-AAD7-44D8-BBD7-CCE9431645EC}">
                        <a14:shadowObscured xmlns:a14="http://schemas.microsoft.com/office/drawing/2010/main"/>
                      </a:ext>
                    </a:extLst>
                  </pic:spPr>
                </pic:pic>
              </a:graphicData>
            </a:graphic>
          </wp:inline>
        </w:drawing>
      </w:r>
    </w:p>
    <w:p w:rsidR="003F59A9" w:rsidRPr="007A4390" w:rsidRDefault="003F59A9" w:rsidP="006A7FD2">
      <w:pPr>
        <w:pStyle w:val="Normal2"/>
        <w:spacing w:after="240"/>
        <w:jc w:val="center"/>
        <w:rPr>
          <w:rFonts w:ascii="Arial" w:eastAsia="Calibri" w:hAnsi="Arial" w:cs="Arial"/>
          <w:sz w:val="22"/>
          <w:szCs w:val="22"/>
        </w:rPr>
      </w:pPr>
      <w:r>
        <w:rPr>
          <w:rFonts w:ascii="Arial" w:eastAsia="Calibri" w:hAnsi="Arial" w:cs="Arial"/>
          <w:sz w:val="22"/>
          <w:szCs w:val="22"/>
        </w:rPr>
        <w:t>Fuente: SCRD</w:t>
      </w:r>
    </w:p>
    <w:p w:rsidR="00E20E64" w:rsidRDefault="00E20E64" w:rsidP="00DC045C">
      <w:pPr>
        <w:pStyle w:val="Normal2"/>
        <w:spacing w:after="240"/>
        <w:jc w:val="both"/>
        <w:rPr>
          <w:rFonts w:ascii="Arial" w:eastAsia="Calibri" w:hAnsi="Arial" w:cs="Arial"/>
          <w:sz w:val="22"/>
          <w:szCs w:val="22"/>
        </w:rPr>
      </w:pPr>
      <w:r w:rsidRPr="00E20E64">
        <w:rPr>
          <w:rFonts w:ascii="Arial" w:eastAsia="Calibri" w:hAnsi="Arial" w:cs="Arial"/>
          <w:sz w:val="22"/>
          <w:szCs w:val="22"/>
        </w:rPr>
        <w:t xml:space="preserve">A 30 de septiembre de 2015, se han realizado 189.967 atenciones a niños, niñas y adolescentes, en desarrollo de los programas de atención a la primera infancia y jornada completa (gráficas 4 y 5). De este total, 132.681 niños, niñas y adolescentes eligieron uno de los centros de interés ofertados por el Sector en la jornada completa. Para ello se han adecuado y dotado 20 Centros Locales de Artes para la Niñez y la Juventud –CLANES-, en 10 localidades de la ciudad (mapa 1), así mismo, se desarrollaron 7 centros orquestales y se adecuaron espacios para la atención propia de la recreación y el deporte; a su vez se desarrolló el modelo </w:t>
      </w:r>
      <w:proofErr w:type="spellStart"/>
      <w:r w:rsidRPr="00E20E64">
        <w:rPr>
          <w:rFonts w:ascii="Arial" w:eastAsia="Calibri" w:hAnsi="Arial" w:cs="Arial"/>
          <w:sz w:val="22"/>
          <w:szCs w:val="22"/>
        </w:rPr>
        <w:t>Civinautas</w:t>
      </w:r>
      <w:proofErr w:type="spellEnd"/>
      <w:r w:rsidRPr="00E20E64">
        <w:rPr>
          <w:rFonts w:ascii="Arial" w:eastAsia="Calibri" w:hAnsi="Arial" w:cs="Arial"/>
          <w:sz w:val="22"/>
          <w:szCs w:val="22"/>
        </w:rPr>
        <w:t xml:space="preserve"> de formación en patrimonio cultural, en asocio con la Secretaría de Educación. </w:t>
      </w:r>
    </w:p>
    <w:p w:rsidR="00925246" w:rsidRDefault="00925246" w:rsidP="00DC045C">
      <w:pPr>
        <w:pStyle w:val="Normal2"/>
        <w:spacing w:after="240"/>
        <w:jc w:val="both"/>
        <w:rPr>
          <w:rFonts w:ascii="Arial" w:eastAsia="Calibri" w:hAnsi="Arial" w:cs="Arial"/>
          <w:sz w:val="22"/>
          <w:szCs w:val="22"/>
        </w:rPr>
      </w:pPr>
      <w:r w:rsidRPr="00925246">
        <w:rPr>
          <w:rFonts w:ascii="Arial" w:eastAsia="Calibri" w:hAnsi="Arial" w:cs="Arial"/>
          <w:sz w:val="22"/>
          <w:szCs w:val="22"/>
        </w:rPr>
        <w:t xml:space="preserve">En cuanto al programa "Garantía del desarrollo integral de la primera infancia”, el proyecto “Tejedores de Vida - Arte en Primera Infancia”, logró que las experiencias artísticas hicieran parte de la cotidianidad de los niños y niñas, ellos y sus familias transforman sus realidades y potencializan su desarrollo. Se han atendido 57.286 niños y niñas en ámbito familiar y en 16 espacios adecuados, 13 ubicados en 9 localidades (mapa 1) y 3 en nidos itinerantes, se desarrollaron diversos recursos pedagógicos como cartillas, </w:t>
      </w:r>
      <w:proofErr w:type="spellStart"/>
      <w:r w:rsidRPr="00925246">
        <w:rPr>
          <w:rFonts w:ascii="Arial" w:eastAsia="Calibri" w:hAnsi="Arial" w:cs="Arial"/>
          <w:sz w:val="22"/>
          <w:szCs w:val="22"/>
        </w:rPr>
        <w:t>CDs</w:t>
      </w:r>
      <w:proofErr w:type="spellEnd"/>
      <w:r w:rsidRPr="00925246">
        <w:rPr>
          <w:rFonts w:ascii="Arial" w:eastAsia="Calibri" w:hAnsi="Arial" w:cs="Arial"/>
          <w:sz w:val="22"/>
          <w:szCs w:val="22"/>
        </w:rPr>
        <w:t xml:space="preserve"> y la plataforma web www.creciendoconkike.com, que han servido para potencializar y facilitar el aprendizaje y el disfrute de los niño</w:t>
      </w:r>
      <w:r>
        <w:rPr>
          <w:rFonts w:ascii="Arial" w:eastAsia="Calibri" w:hAnsi="Arial" w:cs="Arial"/>
          <w:sz w:val="22"/>
          <w:szCs w:val="22"/>
        </w:rPr>
        <w:t>s.</w:t>
      </w:r>
    </w:p>
    <w:p w:rsidR="00514CD2" w:rsidRDefault="00925246" w:rsidP="00925246">
      <w:pPr>
        <w:spacing w:line="240" w:lineRule="auto"/>
        <w:jc w:val="both"/>
        <w:rPr>
          <w:rFonts w:ascii="Arial" w:eastAsia="Calibri" w:hAnsi="Arial" w:cs="Arial"/>
          <w:color w:val="000000"/>
          <w:lang w:val="es-CO" w:eastAsia="es-ES"/>
        </w:rPr>
      </w:pPr>
      <w:r w:rsidRPr="00925246">
        <w:rPr>
          <w:rFonts w:ascii="Arial" w:eastAsia="Calibri" w:hAnsi="Arial" w:cs="Arial"/>
          <w:color w:val="000000"/>
          <w:lang w:val="es-CO" w:eastAsia="es-ES"/>
        </w:rPr>
        <w:t>Para el desarrollo de estos procesos, a 30 septiembre de 2015 se han vinculado 3.305 agentes del sector: 1.631 profesionales en las artes y 1.404 deport</w:t>
      </w:r>
      <w:r>
        <w:rPr>
          <w:rFonts w:ascii="Arial" w:eastAsia="Calibri" w:hAnsi="Arial" w:cs="Arial"/>
          <w:color w:val="000000"/>
          <w:lang w:val="es-CO" w:eastAsia="es-ES"/>
        </w:rPr>
        <w:t>istas y entrenadores</w:t>
      </w:r>
      <w:r w:rsidRPr="00925246">
        <w:rPr>
          <w:rFonts w:ascii="Arial" w:eastAsia="Calibri" w:hAnsi="Arial" w:cs="Arial"/>
          <w:color w:val="000000"/>
          <w:lang w:val="es-CO" w:eastAsia="es-ES"/>
        </w:rPr>
        <w:t xml:space="preserve">.  </w:t>
      </w:r>
    </w:p>
    <w:p w:rsidR="003F59A9" w:rsidRDefault="003F59A9" w:rsidP="00925246">
      <w:pPr>
        <w:spacing w:line="240" w:lineRule="auto"/>
        <w:jc w:val="both"/>
        <w:rPr>
          <w:rFonts w:ascii="Arial" w:eastAsia="Calibri" w:hAnsi="Arial" w:cs="Arial"/>
          <w:color w:val="000000"/>
          <w:lang w:val="es-CO" w:eastAsia="es-ES"/>
        </w:rPr>
      </w:pPr>
    </w:p>
    <w:p w:rsidR="003F59A9" w:rsidRDefault="003F59A9" w:rsidP="00925246">
      <w:pPr>
        <w:spacing w:line="240" w:lineRule="auto"/>
        <w:jc w:val="both"/>
        <w:rPr>
          <w:rFonts w:ascii="Arial" w:eastAsia="Calibri" w:hAnsi="Arial" w:cs="Arial"/>
          <w:color w:val="000000"/>
          <w:lang w:val="es-CO" w:eastAsia="es-ES"/>
        </w:rPr>
      </w:pPr>
    </w:p>
    <w:p w:rsidR="00A71BC6" w:rsidRDefault="00A71BC6" w:rsidP="00925246">
      <w:pPr>
        <w:spacing w:line="240" w:lineRule="auto"/>
        <w:jc w:val="both"/>
        <w:rPr>
          <w:rFonts w:ascii="Arial" w:eastAsia="Calibri" w:hAnsi="Arial" w:cs="Arial"/>
          <w:color w:val="000000"/>
          <w:lang w:val="es-CO" w:eastAsia="es-ES"/>
        </w:rPr>
      </w:pPr>
    </w:p>
    <w:p w:rsidR="00A71BC6" w:rsidRDefault="00A71BC6" w:rsidP="00925246">
      <w:pPr>
        <w:spacing w:line="240" w:lineRule="auto"/>
        <w:jc w:val="both"/>
        <w:rPr>
          <w:rFonts w:ascii="Arial" w:eastAsia="Calibri" w:hAnsi="Arial" w:cs="Arial"/>
          <w:color w:val="000000"/>
          <w:lang w:val="es-CO" w:eastAsia="es-ES"/>
        </w:rPr>
      </w:pPr>
    </w:p>
    <w:p w:rsidR="003F59A9" w:rsidRDefault="003F59A9" w:rsidP="00925246">
      <w:pPr>
        <w:spacing w:line="240" w:lineRule="auto"/>
        <w:jc w:val="both"/>
        <w:rPr>
          <w:rFonts w:ascii="Arial" w:eastAsia="Calibri" w:hAnsi="Arial" w:cs="Arial"/>
          <w:color w:val="000000"/>
          <w:lang w:val="es-CO" w:eastAsia="es-ES"/>
        </w:rPr>
      </w:pPr>
    </w:p>
    <w:p w:rsidR="00CB4313" w:rsidRPr="006F7A16" w:rsidRDefault="006F7A16" w:rsidP="006F7A16">
      <w:pPr>
        <w:pStyle w:val="Descripcin"/>
        <w:jc w:val="center"/>
        <w:rPr>
          <w:rFonts w:ascii="Arial" w:eastAsia="Calibri" w:hAnsi="Arial" w:cs="Arial"/>
          <w:color w:val="000000"/>
          <w:sz w:val="22"/>
          <w:szCs w:val="22"/>
          <w:lang w:val="es-CO" w:eastAsia="es-ES"/>
        </w:rPr>
      </w:pPr>
      <w:r w:rsidRPr="006F7A16">
        <w:rPr>
          <w:rFonts w:ascii="Arial" w:hAnsi="Arial" w:cs="Arial"/>
          <w:sz w:val="22"/>
          <w:szCs w:val="22"/>
        </w:rPr>
        <w:lastRenderedPageBreak/>
        <w:t xml:space="preserve">Mapa </w:t>
      </w:r>
      <w:r w:rsidRPr="006F7A16">
        <w:rPr>
          <w:rFonts w:ascii="Arial" w:hAnsi="Arial" w:cs="Arial"/>
          <w:sz w:val="22"/>
          <w:szCs w:val="22"/>
        </w:rPr>
        <w:fldChar w:fldCharType="begin"/>
      </w:r>
      <w:r w:rsidRPr="006F7A16">
        <w:rPr>
          <w:rFonts w:ascii="Arial" w:hAnsi="Arial" w:cs="Arial"/>
          <w:sz w:val="22"/>
          <w:szCs w:val="22"/>
        </w:rPr>
        <w:instrText xml:space="preserve"> SEQ Mapa \* ARABIC </w:instrText>
      </w:r>
      <w:r w:rsidRPr="006F7A16">
        <w:rPr>
          <w:rFonts w:ascii="Arial" w:hAnsi="Arial" w:cs="Arial"/>
          <w:sz w:val="22"/>
          <w:szCs w:val="22"/>
        </w:rPr>
        <w:fldChar w:fldCharType="separate"/>
      </w:r>
      <w:r w:rsidR="00537499">
        <w:rPr>
          <w:rFonts w:ascii="Arial" w:hAnsi="Arial" w:cs="Arial"/>
          <w:noProof/>
          <w:sz w:val="22"/>
          <w:szCs w:val="22"/>
        </w:rPr>
        <w:t>1</w:t>
      </w:r>
      <w:r w:rsidRPr="006F7A16">
        <w:rPr>
          <w:rFonts w:ascii="Arial" w:hAnsi="Arial" w:cs="Arial"/>
          <w:sz w:val="22"/>
          <w:szCs w:val="22"/>
        </w:rPr>
        <w:fldChar w:fldCharType="end"/>
      </w:r>
      <w:r w:rsidRPr="006F7A16">
        <w:rPr>
          <w:rFonts w:ascii="Arial" w:hAnsi="Arial" w:cs="Arial"/>
          <w:sz w:val="22"/>
          <w:szCs w:val="22"/>
        </w:rPr>
        <w:t>.</w:t>
      </w:r>
    </w:p>
    <w:p w:rsidR="00CB4313" w:rsidRDefault="00CB4313" w:rsidP="00CB4313">
      <w:pPr>
        <w:spacing w:line="240" w:lineRule="auto"/>
        <w:jc w:val="center"/>
        <w:rPr>
          <w:rFonts w:ascii="Arial" w:hAnsi="Arial" w:cs="Arial"/>
          <w:sz w:val="20"/>
        </w:rPr>
      </w:pPr>
      <w:r>
        <w:rPr>
          <w:rFonts w:ascii="Arial" w:hAnsi="Arial" w:cs="Arial"/>
          <w:noProof/>
          <w:sz w:val="20"/>
          <w:lang w:val="es-CO" w:eastAsia="es-CO"/>
        </w:rPr>
        <w:drawing>
          <wp:inline distT="0" distB="0" distL="0" distR="0">
            <wp:extent cx="4540102" cy="3274827"/>
            <wp:effectExtent l="0" t="0" r="0" b="1905"/>
            <wp:docPr id="4" name="Imagen 4" descr="C:\Users\Juan Pablo\Documents\scrd\mapas\mapa aip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ablo\Documents\scrd\mapas\mapa aipi-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469" t="14323" r="7423" b="5468"/>
                    <a:stretch/>
                  </pic:blipFill>
                  <pic:spPr bwMode="auto">
                    <a:xfrm>
                      <a:off x="0" y="0"/>
                      <a:ext cx="4541855" cy="3276091"/>
                    </a:xfrm>
                    <a:prstGeom prst="rect">
                      <a:avLst/>
                    </a:prstGeom>
                    <a:noFill/>
                    <a:ln>
                      <a:noFill/>
                    </a:ln>
                    <a:extLst>
                      <a:ext uri="{53640926-AAD7-44D8-BBD7-CCE9431645EC}">
                        <a14:shadowObscured xmlns:a14="http://schemas.microsoft.com/office/drawing/2010/main"/>
                      </a:ext>
                    </a:extLst>
                  </pic:spPr>
                </pic:pic>
              </a:graphicData>
            </a:graphic>
          </wp:inline>
        </w:drawing>
      </w:r>
    </w:p>
    <w:p w:rsidR="00CB4313" w:rsidRPr="00CB4313" w:rsidRDefault="00CB4313" w:rsidP="00CB4313">
      <w:pPr>
        <w:pStyle w:val="Prrafodelista"/>
        <w:widowControl w:val="0"/>
        <w:spacing w:line="240" w:lineRule="auto"/>
        <w:jc w:val="both"/>
        <w:rPr>
          <w:rFonts w:ascii="Arial" w:hAnsi="Arial" w:cs="Arial"/>
          <w:color w:val="000000" w:themeColor="text1"/>
          <w:sz w:val="20"/>
          <w:szCs w:val="20"/>
        </w:rPr>
      </w:pPr>
      <w:bookmarkStart w:id="6" w:name="_Toc433974677"/>
      <w:r w:rsidRPr="00CB4313">
        <w:rPr>
          <w:rFonts w:ascii="Arial" w:hAnsi="Arial" w:cs="Arial"/>
          <w:color w:val="000000" w:themeColor="text1"/>
          <w:sz w:val="20"/>
          <w:szCs w:val="20"/>
        </w:rPr>
        <w:t xml:space="preserve">Fuente: </w:t>
      </w:r>
      <w:proofErr w:type="spellStart"/>
      <w:r w:rsidRPr="00CB4313">
        <w:rPr>
          <w:rFonts w:ascii="Arial" w:hAnsi="Arial" w:cs="Arial"/>
          <w:color w:val="000000" w:themeColor="text1"/>
          <w:sz w:val="20"/>
          <w:szCs w:val="20"/>
        </w:rPr>
        <w:t>Idartes</w:t>
      </w:r>
      <w:proofErr w:type="spellEnd"/>
      <w:r w:rsidRPr="00CB4313">
        <w:rPr>
          <w:rFonts w:ascii="Arial" w:hAnsi="Arial" w:cs="Arial"/>
          <w:color w:val="000000" w:themeColor="text1"/>
          <w:sz w:val="20"/>
          <w:szCs w:val="20"/>
        </w:rPr>
        <w:t xml:space="preserve">, elaboración SCRD </w:t>
      </w:r>
    </w:p>
    <w:p w:rsidR="00801DC3" w:rsidRDefault="002D4142" w:rsidP="00DC045C">
      <w:pPr>
        <w:pStyle w:val="Ttulo2"/>
        <w:numPr>
          <w:ilvl w:val="0"/>
          <w:numId w:val="7"/>
        </w:numPr>
        <w:spacing w:line="240" w:lineRule="auto"/>
        <w:rPr>
          <w:rFonts w:eastAsia="Trebuchet MS"/>
          <w:b/>
          <w:lang w:val="es-MX" w:eastAsia="es-MX"/>
        </w:rPr>
      </w:pPr>
      <w:r w:rsidRPr="00801DC3">
        <w:rPr>
          <w:rFonts w:eastAsia="Trebuchet MS"/>
          <w:b/>
          <w:lang w:val="es-MX" w:eastAsia="es-MX"/>
        </w:rPr>
        <w:t>Desarrollo de la Infraestructura Cultural, Deportiva y Recreativa</w:t>
      </w:r>
      <w:bookmarkEnd w:id="6"/>
    </w:p>
    <w:p w:rsidR="007C11F2" w:rsidRDefault="007C11F2" w:rsidP="00DC045C">
      <w:pPr>
        <w:pStyle w:val="Normal2"/>
        <w:spacing w:after="240"/>
        <w:jc w:val="both"/>
        <w:rPr>
          <w:rFonts w:ascii="Arial" w:eastAsia="Calibri" w:hAnsi="Arial" w:cs="Arial"/>
          <w:sz w:val="22"/>
          <w:szCs w:val="22"/>
        </w:rPr>
      </w:pPr>
      <w:r>
        <w:rPr>
          <w:rFonts w:ascii="Arial" w:eastAsia="Calibri" w:hAnsi="Arial" w:cs="Arial"/>
          <w:sz w:val="22"/>
          <w:szCs w:val="22"/>
        </w:rPr>
        <w:t>Para contextualizar y comprender los avances sectoriales alcanzados en esta materia, un análisis de los logros debe ser revisado a la luz de dos perspectivas que aquí se proponen. Por una parte, la trayectoria histórica del uso</w:t>
      </w:r>
      <w:r w:rsidR="00E65D81">
        <w:rPr>
          <w:rFonts w:ascii="Arial" w:eastAsia="Calibri" w:hAnsi="Arial" w:cs="Arial"/>
          <w:sz w:val="22"/>
          <w:szCs w:val="22"/>
        </w:rPr>
        <w:t xml:space="preserve"> y beneficiarios </w:t>
      </w:r>
      <w:r>
        <w:rPr>
          <w:rFonts w:ascii="Arial" w:eastAsia="Calibri" w:hAnsi="Arial" w:cs="Arial"/>
          <w:sz w:val="22"/>
          <w:szCs w:val="22"/>
        </w:rPr>
        <w:t>de los equipamientos y dotaciones culturales y recreo – deportiva</w:t>
      </w:r>
      <w:r w:rsidR="00E65D81">
        <w:rPr>
          <w:rFonts w:ascii="Arial" w:eastAsia="Calibri" w:hAnsi="Arial" w:cs="Arial"/>
          <w:sz w:val="22"/>
          <w:szCs w:val="22"/>
        </w:rPr>
        <w:t>s y sus dinámicas</w:t>
      </w:r>
      <w:r>
        <w:rPr>
          <w:rFonts w:ascii="Arial" w:eastAsia="Calibri" w:hAnsi="Arial" w:cs="Arial"/>
          <w:sz w:val="22"/>
          <w:szCs w:val="22"/>
        </w:rPr>
        <w:t>,</w:t>
      </w:r>
      <w:r w:rsidR="00E65D81">
        <w:rPr>
          <w:rFonts w:ascii="Arial" w:eastAsia="Calibri" w:hAnsi="Arial" w:cs="Arial"/>
          <w:sz w:val="22"/>
          <w:szCs w:val="22"/>
        </w:rPr>
        <w:t xml:space="preserve"> </w:t>
      </w:r>
      <w:r>
        <w:rPr>
          <w:rFonts w:ascii="Arial" w:eastAsia="Calibri" w:hAnsi="Arial" w:cs="Arial"/>
          <w:sz w:val="22"/>
          <w:szCs w:val="22"/>
        </w:rPr>
        <w:t xml:space="preserve"> por otra, su disponibilidad</w:t>
      </w:r>
      <w:r w:rsidR="00E65D81">
        <w:rPr>
          <w:rFonts w:ascii="Arial" w:eastAsia="Calibri" w:hAnsi="Arial" w:cs="Arial"/>
          <w:sz w:val="22"/>
          <w:szCs w:val="22"/>
        </w:rPr>
        <w:t xml:space="preserve"> material y los aportes que se realizaron en la Bogotá Humana, para su fortalecimiento.</w:t>
      </w:r>
      <w:r>
        <w:rPr>
          <w:rFonts w:ascii="Arial" w:eastAsia="Calibri" w:hAnsi="Arial" w:cs="Arial"/>
          <w:sz w:val="22"/>
          <w:szCs w:val="22"/>
        </w:rPr>
        <w:t xml:space="preserve"> </w:t>
      </w:r>
    </w:p>
    <w:p w:rsidR="00917946" w:rsidRDefault="00E65D81" w:rsidP="00DC045C">
      <w:pPr>
        <w:pStyle w:val="Normal2"/>
        <w:spacing w:after="240"/>
        <w:jc w:val="both"/>
        <w:rPr>
          <w:rFonts w:ascii="Arial" w:eastAsia="Calibri" w:hAnsi="Arial" w:cs="Arial"/>
          <w:sz w:val="22"/>
          <w:szCs w:val="22"/>
        </w:rPr>
      </w:pPr>
      <w:r>
        <w:rPr>
          <w:rFonts w:ascii="Arial" w:eastAsia="Calibri" w:hAnsi="Arial" w:cs="Arial"/>
          <w:sz w:val="22"/>
          <w:szCs w:val="22"/>
        </w:rPr>
        <w:t>Así, desde la primera perspectiva, l</w:t>
      </w:r>
      <w:r w:rsidR="00917946">
        <w:rPr>
          <w:rFonts w:ascii="Arial" w:eastAsia="Calibri" w:hAnsi="Arial" w:cs="Arial"/>
          <w:sz w:val="22"/>
          <w:szCs w:val="22"/>
        </w:rPr>
        <w:t xml:space="preserve">a gráfica </w:t>
      </w:r>
      <w:r w:rsidR="006F7A16">
        <w:rPr>
          <w:rFonts w:ascii="Arial" w:eastAsia="Calibri" w:hAnsi="Arial" w:cs="Arial"/>
          <w:sz w:val="22"/>
          <w:szCs w:val="22"/>
        </w:rPr>
        <w:t xml:space="preserve">No </w:t>
      </w:r>
      <w:r w:rsidR="000B667A">
        <w:rPr>
          <w:rFonts w:ascii="Arial" w:eastAsia="Calibri" w:hAnsi="Arial" w:cs="Arial"/>
          <w:sz w:val="22"/>
          <w:szCs w:val="22"/>
        </w:rPr>
        <w:t>5</w:t>
      </w:r>
      <w:r w:rsidR="00917946">
        <w:rPr>
          <w:rFonts w:ascii="Arial" w:eastAsia="Calibri" w:hAnsi="Arial" w:cs="Arial"/>
          <w:sz w:val="22"/>
          <w:szCs w:val="22"/>
        </w:rPr>
        <w:t xml:space="preserve">, señala la evolución de los beneficiarios de la oferta cultural  de Bogotá para el periodo 2002 - 2014, donde se evidencian cambios importantes en su trayectoria a partir del año 2012. </w:t>
      </w:r>
    </w:p>
    <w:p w:rsidR="006F7A16" w:rsidRPr="006F7A16" w:rsidRDefault="006F7A16" w:rsidP="006F7A16">
      <w:pPr>
        <w:pStyle w:val="Descripcin"/>
        <w:jc w:val="center"/>
        <w:rPr>
          <w:rFonts w:ascii="Arial" w:hAnsi="Arial" w:cs="Arial"/>
          <w:sz w:val="22"/>
          <w:szCs w:val="22"/>
        </w:rPr>
      </w:pPr>
      <w:r w:rsidRPr="006F7A16">
        <w:rPr>
          <w:rFonts w:ascii="Arial" w:hAnsi="Arial" w:cs="Arial"/>
          <w:sz w:val="22"/>
          <w:szCs w:val="22"/>
        </w:rPr>
        <w:t xml:space="preserve">Gráfica </w:t>
      </w:r>
      <w:r w:rsidRPr="006F7A16">
        <w:rPr>
          <w:rFonts w:ascii="Arial" w:hAnsi="Arial" w:cs="Arial"/>
          <w:sz w:val="22"/>
          <w:szCs w:val="22"/>
        </w:rPr>
        <w:fldChar w:fldCharType="begin"/>
      </w:r>
      <w:r w:rsidRPr="006F7A16">
        <w:rPr>
          <w:rFonts w:ascii="Arial" w:hAnsi="Arial" w:cs="Arial"/>
          <w:sz w:val="22"/>
          <w:szCs w:val="22"/>
        </w:rPr>
        <w:instrText xml:space="preserve"> SEQ Gráfica \* ARABIC </w:instrText>
      </w:r>
      <w:r w:rsidRPr="006F7A16">
        <w:rPr>
          <w:rFonts w:ascii="Arial" w:hAnsi="Arial" w:cs="Arial"/>
          <w:sz w:val="22"/>
          <w:szCs w:val="22"/>
        </w:rPr>
        <w:fldChar w:fldCharType="separate"/>
      </w:r>
      <w:r w:rsidR="003F59A9">
        <w:rPr>
          <w:rFonts w:ascii="Arial" w:hAnsi="Arial" w:cs="Arial"/>
          <w:noProof/>
          <w:sz w:val="22"/>
          <w:szCs w:val="22"/>
        </w:rPr>
        <w:t>5</w:t>
      </w:r>
      <w:r w:rsidRPr="006F7A16">
        <w:rPr>
          <w:rFonts w:ascii="Arial" w:hAnsi="Arial" w:cs="Arial"/>
          <w:sz w:val="22"/>
          <w:szCs w:val="22"/>
        </w:rPr>
        <w:fldChar w:fldCharType="end"/>
      </w:r>
    </w:p>
    <w:p w:rsidR="00917946" w:rsidRDefault="00917946" w:rsidP="00DC045C">
      <w:pPr>
        <w:pStyle w:val="Normal2"/>
        <w:spacing w:after="240"/>
        <w:jc w:val="center"/>
        <w:rPr>
          <w:rFonts w:ascii="Arial" w:eastAsia="Calibri" w:hAnsi="Arial" w:cs="Arial"/>
          <w:sz w:val="22"/>
          <w:szCs w:val="22"/>
        </w:rPr>
      </w:pPr>
      <w:r w:rsidRPr="00F602AB">
        <w:rPr>
          <w:noProof/>
          <w:lang w:eastAsia="es-CO"/>
        </w:rPr>
        <w:drawing>
          <wp:inline distT="0" distB="0" distL="0" distR="0" wp14:anchorId="44721482" wp14:editId="678986B5">
            <wp:extent cx="4333240" cy="2640965"/>
            <wp:effectExtent l="0" t="0" r="0" b="6985"/>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3240" cy="2640965"/>
                    </a:xfrm>
                    <a:prstGeom prst="rect">
                      <a:avLst/>
                    </a:prstGeom>
                    <a:noFill/>
                    <a:ln>
                      <a:noFill/>
                    </a:ln>
                  </pic:spPr>
                </pic:pic>
              </a:graphicData>
            </a:graphic>
          </wp:inline>
        </w:drawing>
      </w:r>
    </w:p>
    <w:p w:rsidR="00917946" w:rsidRDefault="00917946" w:rsidP="00DC045C">
      <w:pPr>
        <w:pStyle w:val="Normal2"/>
        <w:spacing w:after="240"/>
        <w:jc w:val="both"/>
        <w:rPr>
          <w:rFonts w:ascii="Arial" w:eastAsia="Calibri" w:hAnsi="Arial" w:cs="Arial"/>
          <w:sz w:val="22"/>
          <w:szCs w:val="22"/>
        </w:rPr>
      </w:pPr>
      <w:r>
        <w:rPr>
          <w:rFonts w:ascii="Arial" w:eastAsia="Calibri" w:hAnsi="Arial" w:cs="Arial"/>
          <w:sz w:val="22"/>
          <w:szCs w:val="22"/>
        </w:rPr>
        <w:lastRenderedPageBreak/>
        <w:t>De forma similar, el DANE, a través de su Encuesta de Consumo Cultural, detecta que Bogotá, en comparación con otras regiones del país, tiene una de las mayores asistencias a la oferta en formación cultural y artística  que ofrece la ciudad.</w:t>
      </w:r>
    </w:p>
    <w:p w:rsidR="006F7A16" w:rsidRPr="006F7A16" w:rsidRDefault="006F7A16" w:rsidP="006F7A16">
      <w:pPr>
        <w:pStyle w:val="Descripcin"/>
        <w:jc w:val="center"/>
        <w:rPr>
          <w:rFonts w:ascii="Arial" w:hAnsi="Arial" w:cs="Arial"/>
          <w:sz w:val="22"/>
          <w:szCs w:val="22"/>
        </w:rPr>
      </w:pPr>
      <w:r w:rsidRPr="006F7A16">
        <w:rPr>
          <w:rFonts w:ascii="Arial" w:hAnsi="Arial" w:cs="Arial"/>
          <w:sz w:val="22"/>
          <w:szCs w:val="22"/>
        </w:rPr>
        <w:t xml:space="preserve">Gráfica </w:t>
      </w:r>
      <w:r w:rsidRPr="006F7A16">
        <w:rPr>
          <w:rFonts w:ascii="Arial" w:hAnsi="Arial" w:cs="Arial"/>
          <w:sz w:val="22"/>
          <w:szCs w:val="22"/>
        </w:rPr>
        <w:fldChar w:fldCharType="begin"/>
      </w:r>
      <w:r w:rsidRPr="006F7A16">
        <w:rPr>
          <w:rFonts w:ascii="Arial" w:hAnsi="Arial" w:cs="Arial"/>
          <w:sz w:val="22"/>
          <w:szCs w:val="22"/>
        </w:rPr>
        <w:instrText xml:space="preserve"> SEQ Gráfica \* ARABIC </w:instrText>
      </w:r>
      <w:r w:rsidRPr="006F7A16">
        <w:rPr>
          <w:rFonts w:ascii="Arial" w:hAnsi="Arial" w:cs="Arial"/>
          <w:sz w:val="22"/>
          <w:szCs w:val="22"/>
        </w:rPr>
        <w:fldChar w:fldCharType="separate"/>
      </w:r>
      <w:r w:rsidR="003F59A9">
        <w:rPr>
          <w:rFonts w:ascii="Arial" w:hAnsi="Arial" w:cs="Arial"/>
          <w:noProof/>
          <w:sz w:val="22"/>
          <w:szCs w:val="22"/>
        </w:rPr>
        <w:t>6</w:t>
      </w:r>
      <w:r w:rsidRPr="006F7A16">
        <w:rPr>
          <w:rFonts w:ascii="Arial" w:hAnsi="Arial" w:cs="Arial"/>
          <w:sz w:val="22"/>
          <w:szCs w:val="22"/>
        </w:rPr>
        <w:fldChar w:fldCharType="end"/>
      </w:r>
    </w:p>
    <w:p w:rsidR="00917946" w:rsidRDefault="00917946" w:rsidP="00DC045C">
      <w:pPr>
        <w:pStyle w:val="Normal2"/>
        <w:contextualSpacing/>
        <w:jc w:val="center"/>
        <w:rPr>
          <w:rFonts w:ascii="Arial" w:eastAsia="Calibri" w:hAnsi="Arial" w:cs="Arial"/>
          <w:sz w:val="22"/>
          <w:szCs w:val="22"/>
        </w:rPr>
      </w:pPr>
      <w:r w:rsidRPr="00F602AB">
        <w:rPr>
          <w:noProof/>
          <w:lang w:eastAsia="es-CO"/>
        </w:rPr>
        <w:drawing>
          <wp:inline distT="0" distB="0" distL="0" distR="0" wp14:anchorId="38FC7CBB" wp14:editId="4949D2F9">
            <wp:extent cx="4380865" cy="2279015"/>
            <wp:effectExtent l="0" t="0" r="635" b="6985"/>
            <wp:docPr id="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0865" cy="2279015"/>
                    </a:xfrm>
                    <a:prstGeom prst="rect">
                      <a:avLst/>
                    </a:prstGeom>
                    <a:noFill/>
                    <a:ln>
                      <a:noFill/>
                    </a:ln>
                  </pic:spPr>
                </pic:pic>
              </a:graphicData>
            </a:graphic>
          </wp:inline>
        </w:drawing>
      </w:r>
    </w:p>
    <w:p w:rsidR="00917946" w:rsidRDefault="00917946" w:rsidP="00DC045C">
      <w:pPr>
        <w:pStyle w:val="Normal2"/>
        <w:contextualSpacing/>
        <w:jc w:val="center"/>
        <w:rPr>
          <w:rFonts w:ascii="Arial" w:eastAsia="Calibri" w:hAnsi="Arial" w:cs="Arial"/>
          <w:sz w:val="16"/>
          <w:szCs w:val="22"/>
        </w:rPr>
      </w:pPr>
      <w:r>
        <w:rPr>
          <w:rFonts w:ascii="Arial" w:eastAsia="Calibri" w:hAnsi="Arial" w:cs="Arial"/>
          <w:sz w:val="16"/>
          <w:szCs w:val="22"/>
        </w:rPr>
        <w:t xml:space="preserve">Fuente: </w:t>
      </w:r>
      <w:r w:rsidRPr="00D735A4">
        <w:rPr>
          <w:rFonts w:ascii="Arial" w:eastAsia="Calibri" w:hAnsi="Arial" w:cs="Arial"/>
          <w:sz w:val="16"/>
          <w:szCs w:val="22"/>
        </w:rPr>
        <w:t xml:space="preserve">DANE, Encuesta </w:t>
      </w:r>
      <w:r>
        <w:rPr>
          <w:rFonts w:ascii="Arial" w:eastAsia="Calibri" w:hAnsi="Arial" w:cs="Arial"/>
          <w:sz w:val="16"/>
          <w:szCs w:val="22"/>
        </w:rPr>
        <w:t>de Consumo Cultural</w:t>
      </w:r>
      <w:r w:rsidRPr="00D735A4">
        <w:rPr>
          <w:rFonts w:ascii="Arial" w:eastAsia="Calibri" w:hAnsi="Arial" w:cs="Arial"/>
          <w:sz w:val="16"/>
          <w:szCs w:val="22"/>
        </w:rPr>
        <w:t>, 2014. Cálculos</w:t>
      </w:r>
      <w:r>
        <w:rPr>
          <w:rFonts w:ascii="Arial" w:eastAsia="Calibri" w:hAnsi="Arial" w:cs="Arial"/>
          <w:sz w:val="16"/>
          <w:szCs w:val="22"/>
        </w:rPr>
        <w:t xml:space="preserve"> SCRD –</w:t>
      </w:r>
      <w:r w:rsidRPr="00D735A4">
        <w:rPr>
          <w:rFonts w:ascii="Arial" w:eastAsia="Calibri" w:hAnsi="Arial" w:cs="Arial"/>
          <w:sz w:val="16"/>
          <w:szCs w:val="22"/>
        </w:rPr>
        <w:t xml:space="preserve"> SASPL</w:t>
      </w:r>
    </w:p>
    <w:p w:rsidR="00917946" w:rsidRDefault="00917946" w:rsidP="00DC045C">
      <w:pPr>
        <w:pStyle w:val="Normal2"/>
        <w:contextualSpacing/>
        <w:jc w:val="both"/>
        <w:rPr>
          <w:rFonts w:ascii="Arial" w:eastAsia="Calibri" w:hAnsi="Arial" w:cs="Arial"/>
          <w:sz w:val="16"/>
          <w:szCs w:val="22"/>
        </w:rPr>
      </w:pPr>
    </w:p>
    <w:p w:rsidR="00917946" w:rsidRDefault="00917946" w:rsidP="00DC045C">
      <w:pPr>
        <w:pStyle w:val="Normal2"/>
        <w:contextualSpacing/>
        <w:jc w:val="both"/>
        <w:rPr>
          <w:rFonts w:ascii="Arial" w:eastAsia="Calibri" w:hAnsi="Arial" w:cs="Arial"/>
          <w:sz w:val="22"/>
          <w:szCs w:val="22"/>
        </w:rPr>
      </w:pPr>
    </w:p>
    <w:p w:rsidR="00917946" w:rsidRDefault="00917946" w:rsidP="00DC045C">
      <w:pPr>
        <w:pStyle w:val="Normal2"/>
        <w:spacing w:after="240"/>
        <w:jc w:val="both"/>
        <w:rPr>
          <w:rFonts w:ascii="Arial" w:eastAsia="Calibri" w:hAnsi="Arial" w:cs="Arial"/>
          <w:sz w:val="22"/>
          <w:szCs w:val="22"/>
        </w:rPr>
      </w:pPr>
      <w:r>
        <w:rPr>
          <w:rFonts w:ascii="Arial" w:eastAsia="Calibri" w:hAnsi="Arial" w:cs="Arial"/>
          <w:sz w:val="22"/>
          <w:szCs w:val="22"/>
        </w:rPr>
        <w:t>Situación que también es congruente con la evolución de las prácticas culturales en el país, como se pu</w:t>
      </w:r>
      <w:r w:rsidR="000B667A">
        <w:rPr>
          <w:rFonts w:ascii="Arial" w:eastAsia="Calibri" w:hAnsi="Arial" w:cs="Arial"/>
          <w:sz w:val="22"/>
          <w:szCs w:val="22"/>
        </w:rPr>
        <w:t>ede apreciar en la Gráfica No. 7</w:t>
      </w:r>
      <w:r>
        <w:rPr>
          <w:rFonts w:ascii="Arial" w:eastAsia="Calibri" w:hAnsi="Arial" w:cs="Arial"/>
          <w:sz w:val="22"/>
          <w:szCs w:val="22"/>
        </w:rPr>
        <w:t>, donde Bogotá capta la mayor participación del país en dicha oferta.</w:t>
      </w:r>
    </w:p>
    <w:p w:rsidR="006F7A16" w:rsidRPr="006F7A16" w:rsidRDefault="006F7A16" w:rsidP="006F7A16">
      <w:pPr>
        <w:pStyle w:val="Descripcin"/>
        <w:jc w:val="center"/>
        <w:rPr>
          <w:rFonts w:ascii="Arial" w:hAnsi="Arial" w:cs="Arial"/>
          <w:sz w:val="22"/>
          <w:szCs w:val="22"/>
        </w:rPr>
      </w:pPr>
      <w:r w:rsidRPr="006F7A16">
        <w:rPr>
          <w:rFonts w:ascii="Arial" w:hAnsi="Arial" w:cs="Arial"/>
          <w:sz w:val="22"/>
          <w:szCs w:val="22"/>
        </w:rPr>
        <w:t xml:space="preserve">Gráfica </w:t>
      </w:r>
      <w:r w:rsidRPr="006F7A16">
        <w:rPr>
          <w:rFonts w:ascii="Arial" w:hAnsi="Arial" w:cs="Arial"/>
          <w:sz w:val="22"/>
          <w:szCs w:val="22"/>
        </w:rPr>
        <w:fldChar w:fldCharType="begin"/>
      </w:r>
      <w:r w:rsidRPr="006F7A16">
        <w:rPr>
          <w:rFonts w:ascii="Arial" w:hAnsi="Arial" w:cs="Arial"/>
          <w:sz w:val="22"/>
          <w:szCs w:val="22"/>
        </w:rPr>
        <w:instrText xml:space="preserve"> SEQ Gráfica \* ARABIC </w:instrText>
      </w:r>
      <w:r w:rsidRPr="006F7A16">
        <w:rPr>
          <w:rFonts w:ascii="Arial" w:hAnsi="Arial" w:cs="Arial"/>
          <w:sz w:val="22"/>
          <w:szCs w:val="22"/>
        </w:rPr>
        <w:fldChar w:fldCharType="separate"/>
      </w:r>
      <w:r w:rsidR="003F59A9">
        <w:rPr>
          <w:rFonts w:ascii="Arial" w:hAnsi="Arial" w:cs="Arial"/>
          <w:noProof/>
          <w:sz w:val="22"/>
          <w:szCs w:val="22"/>
        </w:rPr>
        <w:t>7</w:t>
      </w:r>
      <w:r w:rsidRPr="006F7A16">
        <w:rPr>
          <w:rFonts w:ascii="Arial" w:hAnsi="Arial" w:cs="Arial"/>
          <w:sz w:val="22"/>
          <w:szCs w:val="22"/>
        </w:rPr>
        <w:fldChar w:fldCharType="end"/>
      </w:r>
    </w:p>
    <w:p w:rsidR="00917946" w:rsidRDefault="00917946" w:rsidP="00DC045C">
      <w:pPr>
        <w:pStyle w:val="Normal2"/>
        <w:contextualSpacing/>
        <w:jc w:val="center"/>
        <w:rPr>
          <w:noProof/>
          <w:lang w:val="es-ES"/>
        </w:rPr>
      </w:pPr>
      <w:r w:rsidRPr="00F602AB">
        <w:rPr>
          <w:noProof/>
          <w:lang w:eastAsia="es-CO"/>
        </w:rPr>
        <w:drawing>
          <wp:inline distT="0" distB="0" distL="0" distR="0" wp14:anchorId="2B43CDDD" wp14:editId="633D5553">
            <wp:extent cx="3957955" cy="2477135"/>
            <wp:effectExtent l="0" t="0" r="4445" b="0"/>
            <wp:docPr id="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7955" cy="2477135"/>
                    </a:xfrm>
                    <a:prstGeom prst="rect">
                      <a:avLst/>
                    </a:prstGeom>
                    <a:noFill/>
                    <a:ln>
                      <a:noFill/>
                    </a:ln>
                  </pic:spPr>
                </pic:pic>
              </a:graphicData>
            </a:graphic>
          </wp:inline>
        </w:drawing>
      </w:r>
    </w:p>
    <w:p w:rsidR="00917946" w:rsidRDefault="00917946" w:rsidP="00DC045C">
      <w:pPr>
        <w:pStyle w:val="Normal2"/>
        <w:contextualSpacing/>
        <w:jc w:val="center"/>
        <w:rPr>
          <w:rFonts w:ascii="Arial" w:eastAsia="Calibri" w:hAnsi="Arial" w:cs="Arial"/>
          <w:sz w:val="16"/>
          <w:szCs w:val="22"/>
        </w:rPr>
      </w:pPr>
      <w:r>
        <w:rPr>
          <w:rFonts w:ascii="Arial" w:eastAsia="Calibri" w:hAnsi="Arial" w:cs="Arial"/>
          <w:sz w:val="16"/>
          <w:szCs w:val="22"/>
        </w:rPr>
        <w:t xml:space="preserve">Fuente: </w:t>
      </w:r>
      <w:r w:rsidRPr="00D735A4">
        <w:rPr>
          <w:rFonts w:ascii="Arial" w:eastAsia="Calibri" w:hAnsi="Arial" w:cs="Arial"/>
          <w:sz w:val="16"/>
          <w:szCs w:val="22"/>
        </w:rPr>
        <w:t xml:space="preserve">DANE, Encuesta </w:t>
      </w:r>
      <w:r>
        <w:rPr>
          <w:rFonts w:ascii="Arial" w:eastAsia="Calibri" w:hAnsi="Arial" w:cs="Arial"/>
          <w:sz w:val="16"/>
          <w:szCs w:val="22"/>
        </w:rPr>
        <w:t>de Consumo Cultural</w:t>
      </w:r>
      <w:r w:rsidRPr="00D735A4">
        <w:rPr>
          <w:rFonts w:ascii="Arial" w:eastAsia="Calibri" w:hAnsi="Arial" w:cs="Arial"/>
          <w:sz w:val="16"/>
          <w:szCs w:val="22"/>
        </w:rPr>
        <w:t>, 2014. Cálculos</w:t>
      </w:r>
      <w:r>
        <w:rPr>
          <w:rFonts w:ascii="Arial" w:eastAsia="Calibri" w:hAnsi="Arial" w:cs="Arial"/>
          <w:sz w:val="16"/>
          <w:szCs w:val="22"/>
        </w:rPr>
        <w:t xml:space="preserve"> SCRD –</w:t>
      </w:r>
      <w:r w:rsidRPr="00D735A4">
        <w:rPr>
          <w:rFonts w:ascii="Arial" w:eastAsia="Calibri" w:hAnsi="Arial" w:cs="Arial"/>
          <w:sz w:val="16"/>
          <w:szCs w:val="22"/>
        </w:rPr>
        <w:t xml:space="preserve"> SASPL</w:t>
      </w:r>
    </w:p>
    <w:p w:rsidR="00917946" w:rsidRDefault="00917946" w:rsidP="00DC045C">
      <w:pPr>
        <w:pStyle w:val="Normal2"/>
        <w:spacing w:after="240"/>
        <w:jc w:val="center"/>
        <w:rPr>
          <w:rFonts w:ascii="Arial" w:eastAsia="Calibri" w:hAnsi="Arial" w:cs="Arial"/>
          <w:sz w:val="22"/>
          <w:szCs w:val="22"/>
        </w:rPr>
      </w:pPr>
    </w:p>
    <w:p w:rsidR="00917946" w:rsidRDefault="00917946" w:rsidP="00DC045C">
      <w:pPr>
        <w:pStyle w:val="Normal2"/>
        <w:spacing w:after="240"/>
        <w:jc w:val="both"/>
        <w:rPr>
          <w:rFonts w:ascii="Arial" w:eastAsia="Calibri" w:hAnsi="Arial" w:cs="Arial"/>
          <w:sz w:val="22"/>
          <w:szCs w:val="22"/>
        </w:rPr>
      </w:pPr>
      <w:r>
        <w:rPr>
          <w:rFonts w:ascii="Arial" w:eastAsia="Calibri" w:hAnsi="Arial" w:cs="Arial"/>
          <w:sz w:val="22"/>
          <w:szCs w:val="22"/>
        </w:rPr>
        <w:t xml:space="preserve">Así también lo demuestra la reciente Encuesta Multipropósito de Bogotá 2014, que en materia de uso del tiempo libre, varios indicadores de consumo cultural tienen saldo positivo respecto de 2011.  </w:t>
      </w:r>
    </w:p>
    <w:p w:rsidR="00FB7644" w:rsidRDefault="00FB7644" w:rsidP="00DC045C">
      <w:pPr>
        <w:pStyle w:val="Normal2"/>
        <w:spacing w:after="240"/>
        <w:jc w:val="both"/>
        <w:rPr>
          <w:rFonts w:ascii="Arial" w:eastAsia="Calibri" w:hAnsi="Arial" w:cs="Arial"/>
          <w:sz w:val="22"/>
          <w:szCs w:val="22"/>
        </w:rPr>
      </w:pPr>
    </w:p>
    <w:p w:rsidR="00FB7644" w:rsidRDefault="00FB7644" w:rsidP="00DC045C">
      <w:pPr>
        <w:pStyle w:val="Normal2"/>
        <w:spacing w:after="240"/>
        <w:jc w:val="both"/>
        <w:rPr>
          <w:rFonts w:ascii="Arial" w:eastAsia="Calibri" w:hAnsi="Arial" w:cs="Arial"/>
          <w:sz w:val="22"/>
          <w:szCs w:val="22"/>
        </w:rPr>
      </w:pPr>
    </w:p>
    <w:p w:rsidR="00FB7644" w:rsidRDefault="00FB7644" w:rsidP="00DC045C">
      <w:pPr>
        <w:pStyle w:val="Normal2"/>
        <w:spacing w:after="240"/>
        <w:jc w:val="both"/>
        <w:rPr>
          <w:rFonts w:ascii="Arial" w:eastAsia="Calibri" w:hAnsi="Arial" w:cs="Arial"/>
          <w:sz w:val="22"/>
          <w:szCs w:val="22"/>
        </w:rPr>
      </w:pPr>
    </w:p>
    <w:p w:rsidR="006F7A16" w:rsidRPr="006F7A16" w:rsidRDefault="006F7A16" w:rsidP="006F7A16">
      <w:pPr>
        <w:pStyle w:val="Descripcin"/>
        <w:jc w:val="center"/>
        <w:rPr>
          <w:rFonts w:ascii="Arial" w:hAnsi="Arial" w:cs="Arial"/>
          <w:sz w:val="22"/>
          <w:szCs w:val="22"/>
        </w:rPr>
      </w:pPr>
      <w:r w:rsidRPr="006F7A16">
        <w:rPr>
          <w:rFonts w:ascii="Arial" w:hAnsi="Arial" w:cs="Arial"/>
          <w:sz w:val="22"/>
          <w:szCs w:val="22"/>
        </w:rPr>
        <w:lastRenderedPageBreak/>
        <w:t xml:space="preserve">Gráfica </w:t>
      </w:r>
      <w:r w:rsidRPr="006F7A16">
        <w:rPr>
          <w:rFonts w:ascii="Arial" w:hAnsi="Arial" w:cs="Arial"/>
          <w:sz w:val="22"/>
          <w:szCs w:val="22"/>
        </w:rPr>
        <w:fldChar w:fldCharType="begin"/>
      </w:r>
      <w:r w:rsidRPr="006F7A16">
        <w:rPr>
          <w:rFonts w:ascii="Arial" w:hAnsi="Arial" w:cs="Arial"/>
          <w:sz w:val="22"/>
          <w:szCs w:val="22"/>
        </w:rPr>
        <w:instrText xml:space="preserve"> SEQ Gráfica \* ARABIC </w:instrText>
      </w:r>
      <w:r w:rsidRPr="006F7A16">
        <w:rPr>
          <w:rFonts w:ascii="Arial" w:hAnsi="Arial" w:cs="Arial"/>
          <w:sz w:val="22"/>
          <w:szCs w:val="22"/>
        </w:rPr>
        <w:fldChar w:fldCharType="separate"/>
      </w:r>
      <w:r w:rsidR="003F59A9">
        <w:rPr>
          <w:rFonts w:ascii="Arial" w:hAnsi="Arial" w:cs="Arial"/>
          <w:noProof/>
          <w:sz w:val="22"/>
          <w:szCs w:val="22"/>
        </w:rPr>
        <w:t>8</w:t>
      </w:r>
      <w:r w:rsidRPr="006F7A16">
        <w:rPr>
          <w:rFonts w:ascii="Arial" w:hAnsi="Arial" w:cs="Arial"/>
          <w:sz w:val="22"/>
          <w:szCs w:val="22"/>
        </w:rPr>
        <w:fldChar w:fldCharType="end"/>
      </w:r>
    </w:p>
    <w:p w:rsidR="00917946" w:rsidRDefault="00917946" w:rsidP="00DC045C">
      <w:pPr>
        <w:pStyle w:val="Normal2"/>
        <w:contextualSpacing/>
        <w:jc w:val="center"/>
        <w:rPr>
          <w:rFonts w:ascii="Arial" w:eastAsia="Calibri" w:hAnsi="Arial" w:cs="Arial"/>
          <w:sz w:val="22"/>
          <w:szCs w:val="22"/>
        </w:rPr>
      </w:pPr>
      <w:r w:rsidRPr="00F602AB">
        <w:rPr>
          <w:noProof/>
          <w:lang w:eastAsia="es-CO"/>
        </w:rPr>
        <w:drawing>
          <wp:inline distT="0" distB="0" distL="0" distR="0" wp14:anchorId="42FF3A47" wp14:editId="546B8990">
            <wp:extent cx="4394835" cy="2395220"/>
            <wp:effectExtent l="0" t="0" r="5715" b="5080"/>
            <wp:docPr id="7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4835" cy="2395220"/>
                    </a:xfrm>
                    <a:prstGeom prst="rect">
                      <a:avLst/>
                    </a:prstGeom>
                    <a:noFill/>
                    <a:ln>
                      <a:noFill/>
                    </a:ln>
                  </pic:spPr>
                </pic:pic>
              </a:graphicData>
            </a:graphic>
          </wp:inline>
        </w:drawing>
      </w:r>
    </w:p>
    <w:p w:rsidR="00917946" w:rsidRPr="00D735A4" w:rsidRDefault="00917946" w:rsidP="00DC045C">
      <w:pPr>
        <w:pStyle w:val="Normal2"/>
        <w:contextualSpacing/>
        <w:jc w:val="center"/>
        <w:rPr>
          <w:rFonts w:ascii="Arial" w:eastAsia="Calibri" w:hAnsi="Arial" w:cs="Arial"/>
          <w:sz w:val="16"/>
          <w:szCs w:val="22"/>
        </w:rPr>
      </w:pPr>
      <w:r w:rsidRPr="00D735A4">
        <w:rPr>
          <w:rFonts w:ascii="Arial" w:eastAsia="Calibri" w:hAnsi="Arial" w:cs="Arial"/>
          <w:sz w:val="16"/>
          <w:szCs w:val="22"/>
        </w:rPr>
        <w:t>Fuente: SDP - DANE, Encuesta Multipropósito de Bogotá, 2014. Cálculos</w:t>
      </w:r>
      <w:r>
        <w:rPr>
          <w:rFonts w:ascii="Arial" w:eastAsia="Calibri" w:hAnsi="Arial" w:cs="Arial"/>
          <w:sz w:val="16"/>
          <w:szCs w:val="22"/>
        </w:rPr>
        <w:t xml:space="preserve"> SCRD -</w:t>
      </w:r>
      <w:r w:rsidRPr="00D735A4">
        <w:rPr>
          <w:rFonts w:ascii="Arial" w:eastAsia="Calibri" w:hAnsi="Arial" w:cs="Arial"/>
          <w:sz w:val="16"/>
          <w:szCs w:val="22"/>
        </w:rPr>
        <w:t xml:space="preserve"> SASPL</w:t>
      </w:r>
    </w:p>
    <w:p w:rsidR="00917946" w:rsidRDefault="00917946" w:rsidP="00DC045C">
      <w:pPr>
        <w:pStyle w:val="Normal2"/>
        <w:spacing w:after="240"/>
        <w:jc w:val="both"/>
        <w:rPr>
          <w:rFonts w:ascii="Arial" w:eastAsia="Calibri" w:hAnsi="Arial" w:cs="Arial"/>
          <w:sz w:val="22"/>
          <w:szCs w:val="22"/>
        </w:rPr>
      </w:pPr>
    </w:p>
    <w:p w:rsidR="00917946" w:rsidRDefault="00917946" w:rsidP="00DC045C">
      <w:pPr>
        <w:pStyle w:val="Normal2"/>
        <w:spacing w:after="240"/>
        <w:jc w:val="both"/>
        <w:rPr>
          <w:rFonts w:ascii="Arial" w:eastAsia="Calibri" w:hAnsi="Arial" w:cs="Arial"/>
          <w:sz w:val="22"/>
          <w:szCs w:val="22"/>
        </w:rPr>
      </w:pPr>
      <w:r>
        <w:rPr>
          <w:rFonts w:ascii="Arial" w:eastAsia="Calibri" w:hAnsi="Arial" w:cs="Arial"/>
          <w:sz w:val="22"/>
          <w:szCs w:val="22"/>
        </w:rPr>
        <w:t>En materia de infraestructura cultural, c</w:t>
      </w:r>
      <w:r w:rsidRPr="003463D5">
        <w:rPr>
          <w:rFonts w:ascii="Arial" w:eastAsia="Calibri" w:hAnsi="Arial" w:cs="Arial"/>
          <w:sz w:val="22"/>
          <w:szCs w:val="22"/>
        </w:rPr>
        <w:t xml:space="preserve">omo se puede observar en </w:t>
      </w:r>
      <w:r>
        <w:rPr>
          <w:rFonts w:ascii="Arial" w:eastAsia="Calibri" w:hAnsi="Arial" w:cs="Arial"/>
          <w:sz w:val="22"/>
          <w:szCs w:val="22"/>
        </w:rPr>
        <w:t>el</w:t>
      </w:r>
      <w:r w:rsidRPr="003463D5">
        <w:rPr>
          <w:rFonts w:ascii="Arial" w:eastAsia="Calibri" w:hAnsi="Arial" w:cs="Arial"/>
          <w:sz w:val="22"/>
          <w:szCs w:val="22"/>
        </w:rPr>
        <w:t xml:space="preserve"> </w:t>
      </w:r>
      <w:r w:rsidR="00F95FAD">
        <w:rPr>
          <w:rFonts w:ascii="Arial" w:eastAsia="Calibri" w:hAnsi="Arial" w:cs="Arial"/>
          <w:sz w:val="22"/>
          <w:szCs w:val="22"/>
        </w:rPr>
        <w:t>tabla</w:t>
      </w:r>
      <w:r w:rsidRPr="003463D5">
        <w:rPr>
          <w:rFonts w:ascii="Arial" w:eastAsia="Calibri" w:hAnsi="Arial" w:cs="Arial"/>
          <w:sz w:val="22"/>
          <w:szCs w:val="22"/>
        </w:rPr>
        <w:t xml:space="preserve"> No. </w:t>
      </w:r>
      <w:r>
        <w:rPr>
          <w:rFonts w:ascii="Arial" w:eastAsia="Calibri" w:hAnsi="Arial" w:cs="Arial"/>
          <w:sz w:val="22"/>
          <w:szCs w:val="22"/>
        </w:rPr>
        <w:t>1</w:t>
      </w:r>
      <w:r w:rsidRPr="003463D5">
        <w:rPr>
          <w:rFonts w:ascii="Arial" w:eastAsia="Calibri" w:hAnsi="Arial" w:cs="Arial"/>
          <w:sz w:val="22"/>
          <w:szCs w:val="22"/>
        </w:rPr>
        <w:t>. Bogotá cuenta con un conjunto de equipamientos y dotaciones culturales y recreo- deportivas distribuidos en todas las localidades, que en promedio para la ciudad, corresponden a 6,5 equipamientos culturales y 64 deportivos por cada 100 mil habitantes, respectivamente.</w:t>
      </w:r>
    </w:p>
    <w:p w:rsidR="00DC045C" w:rsidRPr="003463D5" w:rsidRDefault="00DC045C" w:rsidP="00DC045C">
      <w:pPr>
        <w:pStyle w:val="Normal2"/>
        <w:spacing w:after="240"/>
        <w:jc w:val="both"/>
        <w:rPr>
          <w:rFonts w:ascii="Arial" w:eastAsia="Calibri" w:hAnsi="Arial" w:cs="Arial"/>
          <w:sz w:val="22"/>
          <w:szCs w:val="22"/>
        </w:rPr>
      </w:pPr>
    </w:p>
    <w:p w:rsidR="00917946" w:rsidRPr="00F95FAD" w:rsidRDefault="00F95FAD" w:rsidP="00F95FAD">
      <w:pPr>
        <w:pStyle w:val="Descripcin"/>
        <w:jc w:val="center"/>
        <w:rPr>
          <w:rFonts w:ascii="Arial" w:hAnsi="Arial" w:cs="Arial"/>
          <w:sz w:val="22"/>
          <w:szCs w:val="22"/>
        </w:rPr>
      </w:pPr>
      <w:r w:rsidRPr="00F95FAD">
        <w:rPr>
          <w:rFonts w:ascii="Arial" w:hAnsi="Arial" w:cs="Arial"/>
          <w:sz w:val="22"/>
          <w:szCs w:val="22"/>
        </w:rPr>
        <w:t xml:space="preserve">Tabla </w:t>
      </w:r>
      <w:r w:rsidRPr="00F95FAD">
        <w:rPr>
          <w:rFonts w:ascii="Arial" w:hAnsi="Arial" w:cs="Arial"/>
          <w:sz w:val="22"/>
          <w:szCs w:val="22"/>
        </w:rPr>
        <w:fldChar w:fldCharType="begin"/>
      </w:r>
      <w:r w:rsidRPr="00F95FAD">
        <w:rPr>
          <w:rFonts w:ascii="Arial" w:hAnsi="Arial" w:cs="Arial"/>
          <w:sz w:val="22"/>
          <w:szCs w:val="22"/>
        </w:rPr>
        <w:instrText xml:space="preserve"> SEQ Tabla \* ARABIC </w:instrText>
      </w:r>
      <w:r w:rsidRPr="00F95FAD">
        <w:rPr>
          <w:rFonts w:ascii="Arial" w:hAnsi="Arial" w:cs="Arial"/>
          <w:sz w:val="22"/>
          <w:szCs w:val="22"/>
        </w:rPr>
        <w:fldChar w:fldCharType="separate"/>
      </w:r>
      <w:r w:rsidR="00537499">
        <w:rPr>
          <w:rFonts w:ascii="Arial" w:hAnsi="Arial" w:cs="Arial"/>
          <w:noProof/>
          <w:sz w:val="22"/>
          <w:szCs w:val="22"/>
        </w:rPr>
        <w:t>1</w:t>
      </w:r>
      <w:r w:rsidRPr="00F95FAD">
        <w:rPr>
          <w:rFonts w:ascii="Arial" w:hAnsi="Arial" w:cs="Arial"/>
          <w:sz w:val="22"/>
          <w:szCs w:val="22"/>
        </w:rPr>
        <w:fldChar w:fldCharType="end"/>
      </w:r>
      <w:r w:rsidRPr="00F95FAD">
        <w:rPr>
          <w:rFonts w:ascii="Arial" w:hAnsi="Arial" w:cs="Arial"/>
          <w:sz w:val="22"/>
          <w:szCs w:val="22"/>
        </w:rPr>
        <w:t xml:space="preserve">. </w:t>
      </w:r>
      <w:r w:rsidR="00917946" w:rsidRPr="00F95FAD">
        <w:rPr>
          <w:rFonts w:ascii="Arial" w:hAnsi="Arial" w:cs="Arial"/>
          <w:sz w:val="22"/>
          <w:szCs w:val="22"/>
        </w:rPr>
        <w:t>Equipamientos Culturales y Recreo</w:t>
      </w:r>
      <w:r w:rsidRPr="00F95FAD">
        <w:rPr>
          <w:rFonts w:ascii="Arial" w:hAnsi="Arial" w:cs="Arial"/>
          <w:sz w:val="22"/>
          <w:szCs w:val="22"/>
        </w:rPr>
        <w:t>-</w:t>
      </w:r>
      <w:r w:rsidR="00917946" w:rsidRPr="00F95FAD">
        <w:rPr>
          <w:rFonts w:ascii="Arial" w:hAnsi="Arial" w:cs="Arial"/>
          <w:sz w:val="22"/>
          <w:szCs w:val="22"/>
        </w:rPr>
        <w:t>Deportivos de Bogotá</w:t>
      </w:r>
      <w:r w:rsidRPr="00F95FAD">
        <w:rPr>
          <w:rFonts w:ascii="Arial" w:hAnsi="Arial" w:cs="Arial"/>
          <w:sz w:val="22"/>
          <w:szCs w:val="22"/>
        </w:rPr>
        <w:t xml:space="preserve"> p</w:t>
      </w:r>
      <w:r w:rsidR="00917946" w:rsidRPr="00F95FAD">
        <w:rPr>
          <w:rFonts w:ascii="Arial" w:hAnsi="Arial" w:cs="Arial"/>
          <w:sz w:val="22"/>
          <w:szCs w:val="22"/>
        </w:rPr>
        <w:t>or Localidad 2014</w:t>
      </w:r>
    </w:p>
    <w:p w:rsidR="00917946" w:rsidRDefault="00917946" w:rsidP="00DC045C">
      <w:pPr>
        <w:spacing w:line="240" w:lineRule="auto"/>
        <w:jc w:val="center"/>
      </w:pPr>
      <w:r w:rsidRPr="00F602AB">
        <w:rPr>
          <w:noProof/>
          <w:lang w:val="es-CO" w:eastAsia="es-CO"/>
        </w:rPr>
        <w:drawing>
          <wp:inline distT="0" distB="0" distL="0" distR="0" wp14:anchorId="3C893600" wp14:editId="76E96BEC">
            <wp:extent cx="3384550" cy="2770505"/>
            <wp:effectExtent l="0" t="0" r="6350" b="0"/>
            <wp:docPr id="7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550" cy="2770505"/>
                    </a:xfrm>
                    <a:prstGeom prst="rect">
                      <a:avLst/>
                    </a:prstGeom>
                    <a:noFill/>
                    <a:ln>
                      <a:noFill/>
                    </a:ln>
                  </pic:spPr>
                </pic:pic>
              </a:graphicData>
            </a:graphic>
          </wp:inline>
        </w:drawing>
      </w:r>
    </w:p>
    <w:p w:rsidR="00917946" w:rsidRPr="00917946" w:rsidRDefault="00917946" w:rsidP="00DC045C">
      <w:pPr>
        <w:spacing w:line="240" w:lineRule="auto"/>
        <w:jc w:val="center"/>
        <w:rPr>
          <w:rFonts w:ascii="Calibri" w:eastAsia="Times New Roman" w:hAnsi="Calibri"/>
          <w:color w:val="000000"/>
          <w:sz w:val="12"/>
        </w:rPr>
      </w:pPr>
      <w:r w:rsidRPr="00917946">
        <w:rPr>
          <w:rFonts w:ascii="Calibri" w:eastAsia="Times New Roman" w:hAnsi="Calibri"/>
          <w:color w:val="000000"/>
          <w:sz w:val="12"/>
        </w:rPr>
        <w:t>Fuente: SCRD- IDRD. Total Bogotá. Cálculos SCRD -SASPL</w:t>
      </w:r>
    </w:p>
    <w:p w:rsidR="00917946" w:rsidRDefault="00917946" w:rsidP="00DC045C">
      <w:pPr>
        <w:pStyle w:val="Normal2"/>
        <w:spacing w:after="240"/>
        <w:jc w:val="both"/>
        <w:rPr>
          <w:rFonts w:ascii="Arial" w:eastAsia="Calibri" w:hAnsi="Arial" w:cs="Arial"/>
          <w:sz w:val="22"/>
          <w:szCs w:val="22"/>
        </w:rPr>
      </w:pPr>
      <w:r w:rsidRPr="003463D5">
        <w:rPr>
          <w:rFonts w:ascii="Arial" w:eastAsia="Calibri" w:hAnsi="Arial" w:cs="Arial"/>
          <w:sz w:val="22"/>
          <w:szCs w:val="22"/>
        </w:rPr>
        <w:t>Desde la perspectiva de los equipamientos culturales,  el dato de 6,5 equipamientos por 100 mil habitantes es relevante, puesto que si lo comparamos a manera indicativa con las ciudades que reportan al</w:t>
      </w:r>
      <w:r>
        <w:rPr>
          <w:rFonts w:ascii="Arial" w:eastAsia="Calibri" w:hAnsi="Arial" w:cs="Arial"/>
          <w:sz w:val="22"/>
          <w:szCs w:val="22"/>
        </w:rPr>
        <w:t xml:space="preserve"> </w:t>
      </w:r>
      <w:r w:rsidRPr="00514CCA">
        <w:rPr>
          <w:rFonts w:ascii="Arial" w:eastAsia="Calibri" w:hAnsi="Arial" w:cs="Arial"/>
          <w:sz w:val="22"/>
          <w:szCs w:val="22"/>
        </w:rPr>
        <w:t>Foro de la Cultura en las Ciudades del Mundo</w:t>
      </w:r>
      <w:r w:rsidRPr="003463D5">
        <w:rPr>
          <w:rFonts w:ascii="Arial" w:eastAsia="Calibri" w:hAnsi="Arial" w:cs="Arial"/>
          <w:sz w:val="22"/>
          <w:szCs w:val="22"/>
        </w:rPr>
        <w:t xml:space="preserve"> </w:t>
      </w:r>
      <w:r>
        <w:rPr>
          <w:rFonts w:ascii="Arial" w:eastAsia="Calibri" w:hAnsi="Arial" w:cs="Arial"/>
          <w:noProof/>
          <w:sz w:val="22"/>
          <w:szCs w:val="22"/>
          <w:lang w:val="es-ES"/>
        </w:rPr>
        <w:t xml:space="preserve"> </w:t>
      </w:r>
      <w:r w:rsidRPr="006E45AF">
        <w:rPr>
          <w:rFonts w:ascii="Arial" w:eastAsia="Calibri" w:hAnsi="Arial" w:cs="Arial"/>
          <w:noProof/>
          <w:sz w:val="22"/>
          <w:szCs w:val="22"/>
          <w:lang w:val="es-ES"/>
        </w:rPr>
        <w:t>(WCCF, 2013)</w:t>
      </w:r>
      <w:r w:rsidRPr="003463D5">
        <w:rPr>
          <w:rFonts w:ascii="Arial" w:eastAsia="Calibri" w:hAnsi="Arial" w:cs="Arial"/>
          <w:sz w:val="22"/>
          <w:szCs w:val="22"/>
        </w:rPr>
        <w:t xml:space="preserve">, específicamente con aquellas que comparten similar densidad poblacional, encontramos a Bogotá en segundo lugar, una posición privilegiada en este grupo, </w:t>
      </w:r>
      <w:r w:rsidRPr="003463D5">
        <w:rPr>
          <w:rFonts w:ascii="Arial" w:eastAsia="Calibri" w:hAnsi="Arial" w:cs="Arial"/>
          <w:sz w:val="22"/>
          <w:szCs w:val="22"/>
        </w:rPr>
        <w:lastRenderedPageBreak/>
        <w:t>aunque muy lejos de la Ciudad de Buenos Aires que posee 29,2 equipamientos culturales por cada 100 mil habitantes.</w:t>
      </w:r>
    </w:p>
    <w:p w:rsidR="00917946" w:rsidRPr="00F95FAD" w:rsidRDefault="00F95FAD" w:rsidP="00F95FAD">
      <w:pPr>
        <w:pStyle w:val="Descripcin"/>
        <w:jc w:val="center"/>
        <w:rPr>
          <w:rFonts w:ascii="Arial" w:hAnsi="Arial" w:cs="Arial"/>
          <w:sz w:val="22"/>
          <w:szCs w:val="22"/>
        </w:rPr>
      </w:pPr>
      <w:r w:rsidRPr="00F95FAD">
        <w:rPr>
          <w:rFonts w:ascii="Arial" w:hAnsi="Arial" w:cs="Arial"/>
          <w:sz w:val="22"/>
          <w:szCs w:val="22"/>
        </w:rPr>
        <w:t xml:space="preserve">Tabla </w:t>
      </w:r>
      <w:r w:rsidRPr="00F95FAD">
        <w:rPr>
          <w:rFonts w:ascii="Arial" w:hAnsi="Arial" w:cs="Arial"/>
          <w:sz w:val="22"/>
          <w:szCs w:val="22"/>
        </w:rPr>
        <w:fldChar w:fldCharType="begin"/>
      </w:r>
      <w:r w:rsidRPr="00F95FAD">
        <w:rPr>
          <w:rFonts w:ascii="Arial" w:hAnsi="Arial" w:cs="Arial"/>
          <w:sz w:val="22"/>
          <w:szCs w:val="22"/>
        </w:rPr>
        <w:instrText xml:space="preserve"> SEQ Tabla \* ARABIC </w:instrText>
      </w:r>
      <w:r w:rsidRPr="00F95FAD">
        <w:rPr>
          <w:rFonts w:ascii="Arial" w:hAnsi="Arial" w:cs="Arial"/>
          <w:sz w:val="22"/>
          <w:szCs w:val="22"/>
        </w:rPr>
        <w:fldChar w:fldCharType="separate"/>
      </w:r>
      <w:r w:rsidR="00537499">
        <w:rPr>
          <w:rFonts w:ascii="Arial" w:hAnsi="Arial" w:cs="Arial"/>
          <w:noProof/>
          <w:sz w:val="22"/>
          <w:szCs w:val="22"/>
        </w:rPr>
        <w:t>2</w:t>
      </w:r>
      <w:r w:rsidRPr="00F95FAD">
        <w:rPr>
          <w:rFonts w:ascii="Arial" w:hAnsi="Arial" w:cs="Arial"/>
          <w:sz w:val="22"/>
          <w:szCs w:val="22"/>
        </w:rPr>
        <w:fldChar w:fldCharType="end"/>
      </w:r>
      <w:r w:rsidRPr="00F95FAD">
        <w:rPr>
          <w:rFonts w:ascii="Arial" w:hAnsi="Arial" w:cs="Arial"/>
          <w:sz w:val="22"/>
          <w:szCs w:val="22"/>
        </w:rPr>
        <w:t>.</w:t>
      </w:r>
    </w:p>
    <w:p w:rsidR="00917946" w:rsidRDefault="00917946" w:rsidP="00DC045C">
      <w:pPr>
        <w:spacing w:line="240" w:lineRule="auto"/>
        <w:jc w:val="center"/>
      </w:pPr>
      <w:r w:rsidRPr="00F602AB">
        <w:rPr>
          <w:noProof/>
          <w:lang w:val="es-CO" w:eastAsia="es-CO"/>
        </w:rPr>
        <w:drawing>
          <wp:inline distT="0" distB="0" distL="0" distR="0" wp14:anchorId="73DE3956" wp14:editId="2F4A9B25">
            <wp:extent cx="3889375" cy="1419225"/>
            <wp:effectExtent l="0" t="0" r="0" b="9525"/>
            <wp:docPr id="1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375" cy="1419225"/>
                    </a:xfrm>
                    <a:prstGeom prst="rect">
                      <a:avLst/>
                    </a:prstGeom>
                    <a:noFill/>
                    <a:ln>
                      <a:noFill/>
                    </a:ln>
                  </pic:spPr>
                </pic:pic>
              </a:graphicData>
            </a:graphic>
          </wp:inline>
        </w:drawing>
      </w:r>
    </w:p>
    <w:p w:rsidR="00917946" w:rsidRDefault="00917946" w:rsidP="00DC045C">
      <w:pPr>
        <w:spacing w:line="240" w:lineRule="auto"/>
        <w:jc w:val="center"/>
      </w:pPr>
      <w:r w:rsidRPr="00917946">
        <w:rPr>
          <w:rFonts w:ascii="Calibri" w:eastAsia="Times New Roman" w:hAnsi="Calibri"/>
          <w:color w:val="000000"/>
          <w:sz w:val="12"/>
        </w:rPr>
        <w:t>Fuente: WCCF 2013. Cálculos SCRD -SASPL</w:t>
      </w:r>
    </w:p>
    <w:p w:rsidR="00917946" w:rsidRDefault="00917946" w:rsidP="00DC045C">
      <w:pPr>
        <w:pStyle w:val="Normal2"/>
        <w:spacing w:after="240"/>
        <w:jc w:val="both"/>
        <w:rPr>
          <w:rFonts w:ascii="Arial" w:eastAsia="Calibri" w:hAnsi="Arial" w:cs="Arial"/>
          <w:sz w:val="22"/>
          <w:szCs w:val="22"/>
        </w:rPr>
      </w:pPr>
      <w:r w:rsidRPr="003463D5">
        <w:rPr>
          <w:rFonts w:ascii="Arial" w:eastAsia="Calibri" w:hAnsi="Arial" w:cs="Arial"/>
          <w:sz w:val="22"/>
          <w:szCs w:val="22"/>
        </w:rPr>
        <w:t xml:space="preserve">No obstante, </w:t>
      </w:r>
      <w:r>
        <w:rPr>
          <w:rFonts w:ascii="Arial" w:eastAsia="Calibri" w:hAnsi="Arial" w:cs="Arial"/>
          <w:sz w:val="22"/>
          <w:szCs w:val="22"/>
        </w:rPr>
        <w:t xml:space="preserve">en este tema, la ciudad tiene importantes retos de largo plazo en materia de equidad, relativa a la distribución de estos equipamientos en </w:t>
      </w:r>
      <w:r w:rsidRPr="003463D5">
        <w:rPr>
          <w:rFonts w:ascii="Arial" w:eastAsia="Calibri" w:hAnsi="Arial" w:cs="Arial"/>
          <w:sz w:val="22"/>
          <w:szCs w:val="22"/>
        </w:rPr>
        <w:t xml:space="preserve">el ámbito local, </w:t>
      </w:r>
      <w:r>
        <w:rPr>
          <w:rFonts w:ascii="Arial" w:eastAsia="Calibri" w:hAnsi="Arial" w:cs="Arial"/>
          <w:sz w:val="22"/>
          <w:szCs w:val="22"/>
        </w:rPr>
        <w:t xml:space="preserve">pues históricamente </w:t>
      </w:r>
      <w:r w:rsidRPr="003463D5">
        <w:rPr>
          <w:rFonts w:ascii="Arial" w:eastAsia="Calibri" w:hAnsi="Arial" w:cs="Arial"/>
          <w:sz w:val="22"/>
          <w:szCs w:val="22"/>
        </w:rPr>
        <w:t xml:space="preserve">cuatro localidades </w:t>
      </w:r>
      <w:r>
        <w:rPr>
          <w:rFonts w:ascii="Arial" w:eastAsia="Calibri" w:hAnsi="Arial" w:cs="Arial"/>
          <w:sz w:val="22"/>
          <w:szCs w:val="22"/>
        </w:rPr>
        <w:t xml:space="preserve">han logrado </w:t>
      </w:r>
      <w:r w:rsidRPr="003463D5">
        <w:rPr>
          <w:rFonts w:ascii="Arial" w:eastAsia="Calibri" w:hAnsi="Arial" w:cs="Arial"/>
          <w:sz w:val="22"/>
          <w:szCs w:val="22"/>
        </w:rPr>
        <w:t>concentra</w:t>
      </w:r>
      <w:r>
        <w:rPr>
          <w:rFonts w:ascii="Arial" w:eastAsia="Calibri" w:hAnsi="Arial" w:cs="Arial"/>
          <w:sz w:val="22"/>
          <w:szCs w:val="22"/>
        </w:rPr>
        <w:t>r</w:t>
      </w:r>
      <w:r w:rsidRPr="003463D5">
        <w:rPr>
          <w:rFonts w:ascii="Arial" w:eastAsia="Calibri" w:hAnsi="Arial" w:cs="Arial"/>
          <w:sz w:val="22"/>
          <w:szCs w:val="22"/>
        </w:rPr>
        <w:t xml:space="preserve"> </w:t>
      </w:r>
      <w:r>
        <w:rPr>
          <w:rFonts w:ascii="Arial" w:eastAsia="Calibri" w:hAnsi="Arial" w:cs="Arial"/>
          <w:sz w:val="22"/>
          <w:szCs w:val="22"/>
        </w:rPr>
        <w:t xml:space="preserve">buena parte de </w:t>
      </w:r>
      <w:r w:rsidRPr="003463D5">
        <w:rPr>
          <w:rFonts w:ascii="Arial" w:eastAsia="Calibri" w:hAnsi="Arial" w:cs="Arial"/>
          <w:sz w:val="22"/>
          <w:szCs w:val="22"/>
        </w:rPr>
        <w:t>las dotaciones culturales de la ciudad</w:t>
      </w:r>
      <w:r>
        <w:rPr>
          <w:rFonts w:ascii="Arial" w:eastAsia="Calibri" w:hAnsi="Arial" w:cs="Arial"/>
          <w:sz w:val="22"/>
          <w:szCs w:val="22"/>
        </w:rPr>
        <w:t>,</w:t>
      </w:r>
      <w:r w:rsidRPr="003463D5">
        <w:rPr>
          <w:rFonts w:ascii="Arial" w:eastAsia="Calibri" w:hAnsi="Arial" w:cs="Arial"/>
          <w:sz w:val="22"/>
          <w:szCs w:val="22"/>
        </w:rPr>
        <w:t xml:space="preserve"> </w:t>
      </w:r>
      <w:r>
        <w:rPr>
          <w:rFonts w:ascii="Arial" w:eastAsia="Calibri" w:hAnsi="Arial" w:cs="Arial"/>
          <w:sz w:val="22"/>
          <w:szCs w:val="22"/>
        </w:rPr>
        <w:t>principalmente</w:t>
      </w:r>
      <w:r w:rsidRPr="003463D5">
        <w:rPr>
          <w:rFonts w:ascii="Arial" w:eastAsia="Calibri" w:hAnsi="Arial" w:cs="Arial"/>
          <w:sz w:val="22"/>
          <w:szCs w:val="22"/>
        </w:rPr>
        <w:t xml:space="preserve">, </w:t>
      </w:r>
      <w:r>
        <w:rPr>
          <w:rFonts w:ascii="Arial" w:eastAsia="Calibri" w:hAnsi="Arial" w:cs="Arial"/>
          <w:sz w:val="22"/>
          <w:szCs w:val="22"/>
        </w:rPr>
        <w:t>l</w:t>
      </w:r>
      <w:r w:rsidRPr="003463D5">
        <w:rPr>
          <w:rFonts w:ascii="Arial" w:eastAsia="Calibri" w:hAnsi="Arial" w:cs="Arial"/>
          <w:sz w:val="22"/>
          <w:szCs w:val="22"/>
        </w:rPr>
        <w:t xml:space="preserve">a Candelaria, Santa Fe, Chapinero y Teusaquillo.  </w:t>
      </w:r>
    </w:p>
    <w:p w:rsidR="00917946" w:rsidRDefault="00F95FAD" w:rsidP="00DC045C">
      <w:pPr>
        <w:pStyle w:val="Normal2"/>
        <w:spacing w:after="240"/>
        <w:jc w:val="both"/>
        <w:rPr>
          <w:rFonts w:ascii="Arial" w:eastAsia="Calibri" w:hAnsi="Arial" w:cs="Arial"/>
          <w:sz w:val="22"/>
          <w:szCs w:val="22"/>
        </w:rPr>
      </w:pPr>
      <w:r>
        <w:rPr>
          <w:rFonts w:ascii="Arial" w:eastAsia="Calibri" w:hAnsi="Arial" w:cs="Arial"/>
          <w:sz w:val="22"/>
          <w:szCs w:val="22"/>
        </w:rPr>
        <w:t xml:space="preserve">El </w:t>
      </w:r>
      <w:r w:rsidR="00917946">
        <w:rPr>
          <w:rFonts w:ascii="Arial" w:eastAsia="Calibri" w:hAnsi="Arial" w:cs="Arial"/>
          <w:sz w:val="22"/>
          <w:szCs w:val="22"/>
        </w:rPr>
        <w:t>gráfico</w:t>
      </w:r>
      <w:r>
        <w:rPr>
          <w:rFonts w:ascii="Arial" w:eastAsia="Calibri" w:hAnsi="Arial" w:cs="Arial"/>
          <w:sz w:val="22"/>
          <w:szCs w:val="22"/>
        </w:rPr>
        <w:t xml:space="preserve"> </w:t>
      </w:r>
      <w:r w:rsidR="000B667A">
        <w:rPr>
          <w:rFonts w:ascii="Arial" w:eastAsia="Calibri" w:hAnsi="Arial" w:cs="Arial"/>
          <w:sz w:val="22"/>
          <w:szCs w:val="22"/>
        </w:rPr>
        <w:t>9</w:t>
      </w:r>
      <w:r w:rsidR="00917946">
        <w:rPr>
          <w:rFonts w:ascii="Arial" w:eastAsia="Calibri" w:hAnsi="Arial" w:cs="Arial"/>
          <w:sz w:val="22"/>
          <w:szCs w:val="22"/>
        </w:rPr>
        <w:t xml:space="preserve"> muestra algunos datos relevantes y específicos sobre la infraestructura cultural en la ciudad.</w:t>
      </w:r>
    </w:p>
    <w:p w:rsidR="00F95FAD" w:rsidRPr="00F95FAD" w:rsidRDefault="00F95FAD" w:rsidP="00F95FAD">
      <w:pPr>
        <w:pStyle w:val="Descripcin"/>
        <w:jc w:val="center"/>
        <w:rPr>
          <w:rFonts w:ascii="Arial" w:hAnsi="Arial" w:cs="Arial"/>
          <w:sz w:val="22"/>
          <w:szCs w:val="22"/>
        </w:rPr>
      </w:pPr>
      <w:r w:rsidRPr="00F95FAD">
        <w:rPr>
          <w:rFonts w:ascii="Arial" w:hAnsi="Arial" w:cs="Arial"/>
          <w:sz w:val="22"/>
          <w:szCs w:val="22"/>
        </w:rPr>
        <w:t xml:space="preserve">Gráfica </w:t>
      </w:r>
      <w:r w:rsidRPr="00F95FAD">
        <w:rPr>
          <w:rFonts w:ascii="Arial" w:hAnsi="Arial" w:cs="Arial"/>
          <w:sz w:val="22"/>
          <w:szCs w:val="22"/>
        </w:rPr>
        <w:fldChar w:fldCharType="begin"/>
      </w:r>
      <w:r w:rsidRPr="00F95FAD">
        <w:rPr>
          <w:rFonts w:ascii="Arial" w:hAnsi="Arial" w:cs="Arial"/>
          <w:sz w:val="22"/>
          <w:szCs w:val="22"/>
        </w:rPr>
        <w:instrText xml:space="preserve"> SEQ Gráfica \* ARABIC </w:instrText>
      </w:r>
      <w:r w:rsidRPr="00F95FAD">
        <w:rPr>
          <w:rFonts w:ascii="Arial" w:hAnsi="Arial" w:cs="Arial"/>
          <w:sz w:val="22"/>
          <w:szCs w:val="22"/>
        </w:rPr>
        <w:fldChar w:fldCharType="separate"/>
      </w:r>
      <w:r w:rsidR="003F59A9">
        <w:rPr>
          <w:rFonts w:ascii="Arial" w:hAnsi="Arial" w:cs="Arial"/>
          <w:noProof/>
          <w:sz w:val="22"/>
          <w:szCs w:val="22"/>
        </w:rPr>
        <w:t>9</w:t>
      </w:r>
      <w:r w:rsidRPr="00F95FAD">
        <w:rPr>
          <w:rFonts w:ascii="Arial" w:hAnsi="Arial" w:cs="Arial"/>
          <w:sz w:val="22"/>
          <w:szCs w:val="22"/>
        </w:rPr>
        <w:fldChar w:fldCharType="end"/>
      </w:r>
    </w:p>
    <w:p w:rsidR="00917946" w:rsidRDefault="00917946" w:rsidP="00DC045C">
      <w:pPr>
        <w:pStyle w:val="Normal2"/>
        <w:spacing w:after="240"/>
        <w:jc w:val="center"/>
        <w:rPr>
          <w:rFonts w:ascii="Arial" w:eastAsia="Calibri" w:hAnsi="Arial" w:cs="Arial"/>
          <w:sz w:val="22"/>
          <w:szCs w:val="22"/>
        </w:rPr>
      </w:pPr>
      <w:r w:rsidRPr="00F602AB">
        <w:rPr>
          <w:noProof/>
          <w:lang w:eastAsia="es-CO"/>
        </w:rPr>
        <w:drawing>
          <wp:inline distT="0" distB="0" distL="0" distR="0" wp14:anchorId="5C2E9A81" wp14:editId="02EA2C52">
            <wp:extent cx="3855720" cy="2169795"/>
            <wp:effectExtent l="0" t="0" r="0" b="1905"/>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5720" cy="2169795"/>
                    </a:xfrm>
                    <a:prstGeom prst="rect">
                      <a:avLst/>
                    </a:prstGeom>
                    <a:noFill/>
                    <a:ln>
                      <a:noFill/>
                    </a:ln>
                  </pic:spPr>
                </pic:pic>
              </a:graphicData>
            </a:graphic>
          </wp:inline>
        </w:drawing>
      </w:r>
    </w:p>
    <w:p w:rsidR="00B978A1" w:rsidRDefault="00F95FAD" w:rsidP="00DC045C">
      <w:pPr>
        <w:pStyle w:val="Normal2"/>
        <w:spacing w:after="240"/>
        <w:jc w:val="both"/>
        <w:rPr>
          <w:rFonts w:ascii="Arial" w:eastAsia="Calibri" w:hAnsi="Arial" w:cs="Arial"/>
          <w:sz w:val="22"/>
          <w:szCs w:val="22"/>
        </w:rPr>
      </w:pPr>
      <w:r>
        <w:rPr>
          <w:rFonts w:ascii="Arial" w:eastAsia="Calibri" w:hAnsi="Arial" w:cs="Arial"/>
          <w:sz w:val="22"/>
          <w:szCs w:val="22"/>
        </w:rPr>
        <w:t>Puntualmente</w:t>
      </w:r>
      <w:r w:rsidR="00E65D81" w:rsidRPr="00E65D81">
        <w:rPr>
          <w:rFonts w:ascii="Arial" w:eastAsia="Calibri" w:hAnsi="Arial" w:cs="Arial"/>
          <w:sz w:val="22"/>
          <w:szCs w:val="22"/>
        </w:rPr>
        <w:t>,</w:t>
      </w:r>
      <w:r>
        <w:rPr>
          <w:rFonts w:ascii="Arial" w:eastAsia="Calibri" w:hAnsi="Arial" w:cs="Arial"/>
          <w:sz w:val="22"/>
          <w:szCs w:val="22"/>
        </w:rPr>
        <w:t xml:space="preserve"> </w:t>
      </w:r>
      <w:r w:rsidR="00E65D81" w:rsidRPr="00E65D81">
        <w:rPr>
          <w:rFonts w:ascii="Arial" w:eastAsia="Calibri" w:hAnsi="Arial" w:cs="Arial"/>
          <w:sz w:val="22"/>
          <w:szCs w:val="22"/>
        </w:rPr>
        <w:t>Bogotá Humana</w:t>
      </w:r>
      <w:r w:rsidR="00D94DAD" w:rsidRPr="00E65D81">
        <w:rPr>
          <w:rFonts w:ascii="Arial" w:eastAsia="Calibri" w:hAnsi="Arial" w:cs="Arial"/>
          <w:sz w:val="22"/>
          <w:szCs w:val="22"/>
        </w:rPr>
        <w:t xml:space="preserve"> e</w:t>
      </w:r>
      <w:r w:rsidR="00B978A1" w:rsidRPr="00E65D81">
        <w:rPr>
          <w:rFonts w:ascii="Arial" w:eastAsia="Calibri" w:hAnsi="Arial" w:cs="Arial"/>
          <w:sz w:val="22"/>
          <w:szCs w:val="22"/>
        </w:rPr>
        <w:t xml:space="preserve">n el campo cultural </w:t>
      </w:r>
      <w:r w:rsidR="00E65D81" w:rsidRPr="00E65D81">
        <w:rPr>
          <w:rFonts w:ascii="Arial" w:eastAsia="Calibri" w:hAnsi="Arial" w:cs="Arial"/>
          <w:sz w:val="22"/>
          <w:szCs w:val="22"/>
        </w:rPr>
        <w:t>a</w:t>
      </w:r>
      <w:r w:rsidR="00B978A1" w:rsidRPr="00E65D81">
        <w:rPr>
          <w:rFonts w:ascii="Arial" w:eastAsia="Calibri" w:hAnsi="Arial" w:cs="Arial"/>
          <w:sz w:val="22"/>
          <w:szCs w:val="22"/>
        </w:rPr>
        <w:t>delant</w:t>
      </w:r>
      <w:r w:rsidR="00E65D81" w:rsidRPr="00E65D81">
        <w:rPr>
          <w:rFonts w:ascii="Arial" w:eastAsia="Calibri" w:hAnsi="Arial" w:cs="Arial"/>
          <w:sz w:val="22"/>
          <w:szCs w:val="22"/>
        </w:rPr>
        <w:t>ó</w:t>
      </w:r>
      <w:r w:rsidR="00B978A1" w:rsidRPr="00E65D81">
        <w:rPr>
          <w:rFonts w:ascii="Arial" w:eastAsia="Calibri" w:hAnsi="Arial" w:cs="Arial"/>
          <w:sz w:val="22"/>
          <w:szCs w:val="22"/>
        </w:rPr>
        <w:t xml:space="preserve"> procesos para la creación de 6 nuevos grandes equipamientos culturales de nivel metropolitano: el Teatro de Ciudad Bolívar, el Museo del Sitio en Usme, la nueva Cinemateca de Bogotá, la sede de la Orquesta Filarmónica, la nueva Galería Santa Fe y la adquisición del Teatro San Jorge, así como la adecuación del Teatro Cuba, hoy Taller Filarmónico, la reapertura del Planetario de Bogotá, el Teatro El Parque y del Bloque Pedagógico. De otra parte, desde 2013 y con recursos de la Ley del Espectáculo Público, a través de convocatoria pública, se han ejecutado recursos por un valor</w:t>
      </w:r>
      <w:r>
        <w:rPr>
          <w:rFonts w:ascii="Arial" w:eastAsia="Calibri" w:hAnsi="Arial" w:cs="Arial"/>
          <w:sz w:val="22"/>
          <w:szCs w:val="22"/>
        </w:rPr>
        <w:t xml:space="preserve"> de $14.532 millones</w:t>
      </w:r>
      <w:r w:rsidR="00B978A1" w:rsidRPr="00E65D81">
        <w:rPr>
          <w:rFonts w:ascii="Arial" w:eastAsia="Calibri" w:hAnsi="Arial" w:cs="Arial"/>
          <w:sz w:val="22"/>
          <w:szCs w:val="22"/>
        </w:rPr>
        <w:t>, que han permitido apoyar la compra, dotación, mejoramiento y adecuación de 3</w:t>
      </w:r>
      <w:r w:rsidR="00AE0158">
        <w:rPr>
          <w:rFonts w:ascii="Arial" w:eastAsia="Calibri" w:hAnsi="Arial" w:cs="Arial"/>
          <w:sz w:val="22"/>
          <w:szCs w:val="22"/>
        </w:rPr>
        <w:t>3</w:t>
      </w:r>
      <w:r w:rsidR="00B978A1" w:rsidRPr="00E65D81">
        <w:rPr>
          <w:rFonts w:ascii="Arial" w:eastAsia="Calibri" w:hAnsi="Arial" w:cs="Arial"/>
          <w:sz w:val="22"/>
          <w:szCs w:val="22"/>
        </w:rPr>
        <w:t xml:space="preserve"> escenarios culturales ubicados en 10 localidades de Bogotá (mapa 2).</w:t>
      </w:r>
    </w:p>
    <w:p w:rsidR="00FB7644" w:rsidRDefault="00FB7644" w:rsidP="00DC045C">
      <w:pPr>
        <w:pStyle w:val="Normal2"/>
        <w:spacing w:after="240"/>
        <w:jc w:val="both"/>
        <w:rPr>
          <w:rFonts w:ascii="Arial" w:eastAsia="Calibri" w:hAnsi="Arial" w:cs="Arial"/>
          <w:sz w:val="22"/>
          <w:szCs w:val="22"/>
        </w:rPr>
      </w:pPr>
    </w:p>
    <w:p w:rsidR="00FB7644" w:rsidRDefault="00FB7644" w:rsidP="00DC045C">
      <w:pPr>
        <w:pStyle w:val="Normal2"/>
        <w:spacing w:after="240"/>
        <w:jc w:val="both"/>
        <w:rPr>
          <w:rFonts w:ascii="Arial" w:eastAsia="Calibri" w:hAnsi="Arial" w:cs="Arial"/>
          <w:sz w:val="22"/>
          <w:szCs w:val="22"/>
        </w:rPr>
      </w:pPr>
    </w:p>
    <w:p w:rsidR="00F95FAD" w:rsidRPr="00F95FAD" w:rsidRDefault="00F95FAD" w:rsidP="00F95FAD">
      <w:pPr>
        <w:pStyle w:val="Descripcin"/>
        <w:jc w:val="center"/>
        <w:rPr>
          <w:rFonts w:ascii="Arial" w:eastAsia="Calibri" w:hAnsi="Arial" w:cs="Arial"/>
          <w:sz w:val="22"/>
          <w:szCs w:val="22"/>
        </w:rPr>
      </w:pPr>
      <w:r w:rsidRPr="00F95FAD">
        <w:rPr>
          <w:rFonts w:ascii="Arial" w:hAnsi="Arial" w:cs="Arial"/>
          <w:sz w:val="22"/>
          <w:szCs w:val="22"/>
        </w:rPr>
        <w:lastRenderedPageBreak/>
        <w:t xml:space="preserve">Mapa </w:t>
      </w:r>
      <w:r w:rsidRPr="00F95FAD">
        <w:rPr>
          <w:rFonts w:ascii="Arial" w:hAnsi="Arial" w:cs="Arial"/>
          <w:sz w:val="22"/>
          <w:szCs w:val="22"/>
        </w:rPr>
        <w:fldChar w:fldCharType="begin"/>
      </w:r>
      <w:r w:rsidRPr="00F95FAD">
        <w:rPr>
          <w:rFonts w:ascii="Arial" w:hAnsi="Arial" w:cs="Arial"/>
          <w:sz w:val="22"/>
          <w:szCs w:val="22"/>
        </w:rPr>
        <w:instrText xml:space="preserve"> SEQ Mapa \* ARABIC </w:instrText>
      </w:r>
      <w:r w:rsidRPr="00F95FAD">
        <w:rPr>
          <w:rFonts w:ascii="Arial" w:hAnsi="Arial" w:cs="Arial"/>
          <w:sz w:val="22"/>
          <w:szCs w:val="22"/>
        </w:rPr>
        <w:fldChar w:fldCharType="separate"/>
      </w:r>
      <w:r w:rsidR="00537499">
        <w:rPr>
          <w:rFonts w:ascii="Arial" w:hAnsi="Arial" w:cs="Arial"/>
          <w:noProof/>
          <w:sz w:val="22"/>
          <w:szCs w:val="22"/>
        </w:rPr>
        <w:t>2</w:t>
      </w:r>
      <w:r w:rsidRPr="00F95FAD">
        <w:rPr>
          <w:rFonts w:ascii="Arial" w:hAnsi="Arial" w:cs="Arial"/>
          <w:sz w:val="22"/>
          <w:szCs w:val="22"/>
        </w:rPr>
        <w:fldChar w:fldCharType="end"/>
      </w:r>
    </w:p>
    <w:p w:rsidR="00F95FAD" w:rsidRPr="00E65D81" w:rsidRDefault="00F95FAD" w:rsidP="00F95FAD">
      <w:pPr>
        <w:pStyle w:val="Normal2"/>
        <w:spacing w:after="240"/>
        <w:jc w:val="center"/>
        <w:rPr>
          <w:rFonts w:ascii="Arial" w:eastAsia="Calibri" w:hAnsi="Arial" w:cs="Arial"/>
          <w:sz w:val="22"/>
          <w:szCs w:val="22"/>
        </w:rPr>
      </w:pPr>
      <w:r>
        <w:rPr>
          <w:rFonts w:ascii="Arial" w:eastAsia="Calibri" w:hAnsi="Arial" w:cs="Arial"/>
          <w:noProof/>
          <w:sz w:val="22"/>
          <w:szCs w:val="22"/>
          <w:lang w:eastAsia="es-CO"/>
        </w:rPr>
        <w:drawing>
          <wp:inline distT="0" distB="0" distL="0" distR="0">
            <wp:extent cx="4924425" cy="3457575"/>
            <wp:effectExtent l="0" t="0" r="9525" b="9525"/>
            <wp:docPr id="5" name="Imagen 5" descr="C:\Users\Juan Pablo\Documents\scrd\mapas\mapa le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ablo\Documents\scrd\mapas\mapa lep-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66" t="2803" r="3983" b="12384"/>
                    <a:stretch/>
                  </pic:blipFill>
                  <pic:spPr bwMode="auto">
                    <a:xfrm>
                      <a:off x="0" y="0"/>
                      <a:ext cx="4927627" cy="3459823"/>
                    </a:xfrm>
                    <a:prstGeom prst="rect">
                      <a:avLst/>
                    </a:prstGeom>
                    <a:noFill/>
                    <a:ln>
                      <a:noFill/>
                    </a:ln>
                    <a:extLst>
                      <a:ext uri="{53640926-AAD7-44D8-BBD7-CCE9431645EC}">
                        <a14:shadowObscured xmlns:a14="http://schemas.microsoft.com/office/drawing/2010/main"/>
                      </a:ext>
                    </a:extLst>
                  </pic:spPr>
                </pic:pic>
              </a:graphicData>
            </a:graphic>
          </wp:inline>
        </w:drawing>
      </w:r>
    </w:p>
    <w:p w:rsidR="00371AE5" w:rsidRDefault="00B978A1" w:rsidP="00DC045C">
      <w:pPr>
        <w:pStyle w:val="Normal2"/>
        <w:spacing w:after="240"/>
        <w:jc w:val="both"/>
        <w:rPr>
          <w:rFonts w:ascii="Arial" w:eastAsia="Calibri" w:hAnsi="Arial" w:cs="Arial"/>
          <w:sz w:val="22"/>
          <w:szCs w:val="22"/>
        </w:rPr>
      </w:pPr>
      <w:r w:rsidRPr="00E65D81">
        <w:rPr>
          <w:rFonts w:ascii="Arial" w:eastAsia="Calibri" w:hAnsi="Arial" w:cs="Arial"/>
          <w:sz w:val="22"/>
          <w:szCs w:val="22"/>
        </w:rPr>
        <w:t xml:space="preserve">En el campo del deporte y la recreación entre 2012 y 2014 la ciudad creció más de 500 mil m2 de área nueva de parques públicos, distribuidos en 12 localidades de la ciudad, siendo Suba, Kennedy y Fontibón las de mayor crecimiento. Se destaca la entrega de las obras de adecuación de 2 parques zonales, Diana Turbay y Villa Mayor; en proceso de adecuación los parques de Tabora, La Victoria, Fontanar del Rio, </w:t>
      </w:r>
      <w:proofErr w:type="spellStart"/>
      <w:r w:rsidRPr="00E65D81">
        <w:rPr>
          <w:rFonts w:ascii="Arial" w:eastAsia="Calibri" w:hAnsi="Arial" w:cs="Arial"/>
          <w:sz w:val="22"/>
          <w:szCs w:val="22"/>
        </w:rPr>
        <w:t>Illimani</w:t>
      </w:r>
      <w:proofErr w:type="spellEnd"/>
      <w:r w:rsidRPr="00E65D81">
        <w:rPr>
          <w:rFonts w:ascii="Arial" w:eastAsia="Calibri" w:hAnsi="Arial" w:cs="Arial"/>
          <w:sz w:val="22"/>
          <w:szCs w:val="22"/>
        </w:rPr>
        <w:t xml:space="preserve">, Zona Franca, </w:t>
      </w:r>
      <w:proofErr w:type="spellStart"/>
      <w:r w:rsidRPr="00E65D81">
        <w:rPr>
          <w:rFonts w:ascii="Arial" w:eastAsia="Calibri" w:hAnsi="Arial" w:cs="Arial"/>
          <w:sz w:val="22"/>
          <w:szCs w:val="22"/>
        </w:rPr>
        <w:t>Morato</w:t>
      </w:r>
      <w:proofErr w:type="spellEnd"/>
      <w:r w:rsidRPr="00E65D81">
        <w:rPr>
          <w:rFonts w:ascii="Arial" w:eastAsia="Calibri" w:hAnsi="Arial" w:cs="Arial"/>
          <w:sz w:val="22"/>
          <w:szCs w:val="22"/>
        </w:rPr>
        <w:t xml:space="preserve"> y en proceso de contratación Gustavo Uribe, Olaya Herrera, El Porvenir y Altos de la Estancia; se realizó la entrega del primer coliseo público de squash, billar y ajedrez, ubicado en la Unidad Deportiva el Salitre, así como la entrega de las obras de reforzamiento estructural de 3 Coliseos, Parque el Tunal, Gimnasio del Sur y </w:t>
      </w:r>
      <w:proofErr w:type="spellStart"/>
      <w:r w:rsidRPr="00E65D81">
        <w:rPr>
          <w:rFonts w:ascii="Arial" w:eastAsia="Calibri" w:hAnsi="Arial" w:cs="Arial"/>
          <w:sz w:val="22"/>
          <w:szCs w:val="22"/>
        </w:rPr>
        <w:t>Arborizadora</w:t>
      </w:r>
      <w:proofErr w:type="spellEnd"/>
      <w:r w:rsidRPr="00E65D81">
        <w:rPr>
          <w:rFonts w:ascii="Arial" w:eastAsia="Calibri" w:hAnsi="Arial" w:cs="Arial"/>
          <w:sz w:val="22"/>
          <w:szCs w:val="22"/>
        </w:rPr>
        <w:t xml:space="preserve"> Alta; diseño y construcción de 26 parques vecinales, la instalación de 39 gimnasios </w:t>
      </w:r>
      <w:proofErr w:type="spellStart"/>
      <w:r w:rsidRPr="00E65D81">
        <w:rPr>
          <w:rFonts w:ascii="Arial" w:eastAsia="Calibri" w:hAnsi="Arial" w:cs="Arial"/>
          <w:sz w:val="22"/>
          <w:szCs w:val="22"/>
        </w:rPr>
        <w:t>biosaludables</w:t>
      </w:r>
      <w:proofErr w:type="spellEnd"/>
      <w:r w:rsidRPr="00E65D81">
        <w:rPr>
          <w:rFonts w:ascii="Arial" w:eastAsia="Calibri" w:hAnsi="Arial" w:cs="Arial"/>
          <w:sz w:val="22"/>
          <w:szCs w:val="22"/>
        </w:rPr>
        <w:t xml:space="preserve"> y 23 escenarios de deporte urbano y nuevas tendencias, 13 de éstos adaptados por la comunidad; la construcción de 14 canchas en grama sintética y el mantenimiento de 95 parques (mapa 3)</w:t>
      </w:r>
    </w:p>
    <w:p w:rsidR="00FB7644" w:rsidRPr="00E65D81" w:rsidRDefault="00FB7644" w:rsidP="00FB7644">
      <w:pPr>
        <w:pStyle w:val="Normal2"/>
        <w:spacing w:after="240"/>
        <w:jc w:val="center"/>
        <w:rPr>
          <w:rFonts w:ascii="Arial" w:eastAsia="Calibri" w:hAnsi="Arial" w:cs="Arial"/>
          <w:sz w:val="22"/>
          <w:szCs w:val="22"/>
        </w:rPr>
      </w:pPr>
    </w:p>
    <w:p w:rsidR="00FB7644" w:rsidRPr="00801DC3" w:rsidRDefault="00FB7644" w:rsidP="00F80C21">
      <w:pPr>
        <w:pStyle w:val="Ttulo2"/>
        <w:numPr>
          <w:ilvl w:val="0"/>
          <w:numId w:val="7"/>
        </w:numPr>
        <w:spacing w:line="240" w:lineRule="auto"/>
        <w:rPr>
          <w:rFonts w:eastAsia="Trebuchet MS"/>
          <w:b/>
          <w:lang w:val="es-MX" w:eastAsia="es-MX"/>
        </w:rPr>
      </w:pPr>
      <w:bookmarkStart w:id="7" w:name="_Toc433974678"/>
      <w:r w:rsidRPr="00801DC3">
        <w:rPr>
          <w:rFonts w:eastAsia="Trebuchet MS"/>
          <w:b/>
          <w:lang w:val="es-MX" w:eastAsia="es-MX"/>
        </w:rPr>
        <w:t>Agenda Regulatoria</w:t>
      </w:r>
      <w:bookmarkEnd w:id="7"/>
    </w:p>
    <w:p w:rsidR="00FB7644" w:rsidRPr="00801DC3" w:rsidRDefault="00FB7644" w:rsidP="00FB7644">
      <w:pPr>
        <w:spacing w:line="240" w:lineRule="auto"/>
        <w:rPr>
          <w:lang w:val="es-MX" w:eastAsia="es-MX"/>
        </w:rPr>
      </w:pPr>
    </w:p>
    <w:p w:rsidR="00FB7644" w:rsidRPr="00A43012" w:rsidRDefault="00FB7644" w:rsidP="00FB7644">
      <w:pPr>
        <w:spacing w:after="240" w:line="240" w:lineRule="auto"/>
        <w:jc w:val="both"/>
        <w:rPr>
          <w:rFonts w:ascii="Arial" w:eastAsia="Calibri" w:hAnsi="Arial" w:cs="Arial"/>
          <w:color w:val="000000"/>
          <w:lang w:val="es-CO" w:eastAsia="es-ES"/>
        </w:rPr>
      </w:pPr>
      <w:r w:rsidRPr="00A43012">
        <w:rPr>
          <w:rFonts w:ascii="Arial" w:eastAsia="Calibri" w:hAnsi="Arial" w:cs="Arial"/>
          <w:color w:val="000000"/>
          <w:lang w:val="es-CO" w:eastAsia="es-ES"/>
        </w:rPr>
        <w:t>Dentro del proceso de consolidación y fomento de los campos del arte, la cultura, el patrimonio, la recreación y el deporte, el Sector impulsó y alcanzó, a lo largo de la administración, la materialización de normas que impulsan la práctica artística, el fortalecimiento de los escenarios, el cuidado del patrimonio y el desarrollo de la industria cinematográfica en la ciudad.</w:t>
      </w:r>
    </w:p>
    <w:p w:rsidR="00FB7644" w:rsidRPr="00A43012" w:rsidRDefault="00FB7644" w:rsidP="00FB7644">
      <w:pPr>
        <w:spacing w:after="240" w:line="240" w:lineRule="auto"/>
        <w:jc w:val="both"/>
        <w:rPr>
          <w:rFonts w:ascii="Arial" w:eastAsia="Calibri" w:hAnsi="Arial" w:cs="Arial"/>
          <w:color w:val="000000"/>
          <w:lang w:val="es-CO" w:eastAsia="es-ES"/>
        </w:rPr>
      </w:pPr>
      <w:r w:rsidRPr="00A43012">
        <w:rPr>
          <w:rFonts w:ascii="Arial" w:eastAsia="Calibri" w:hAnsi="Arial" w:cs="Arial"/>
          <w:color w:val="000000"/>
          <w:lang w:val="es-CO" w:eastAsia="es-ES"/>
        </w:rPr>
        <w:t>Sobresalen los siguientes decretos de 2013: Decreto 075 para la promoción de la práctica artística y responsable del grafiti, Decreto 343 que adopta mecanismos para la administración, asignación y ejecución de la contribución parafiscal de los espectáculos públicos de las Artes Escénicas en el Distrito Capital, Acuerdo 543, que prórroga hasta el año 2019 de la exención en el impuesto predial unificado, para los bienes de interés cultural de la ciudad.</w:t>
      </w:r>
    </w:p>
    <w:p w:rsidR="00E95B05" w:rsidRPr="00E95B05" w:rsidRDefault="00E95B05" w:rsidP="00E95B05">
      <w:pPr>
        <w:pStyle w:val="Descripcin"/>
        <w:jc w:val="center"/>
        <w:rPr>
          <w:rFonts w:ascii="Arial" w:eastAsia="Calibri" w:hAnsi="Arial" w:cs="Arial"/>
          <w:sz w:val="22"/>
          <w:szCs w:val="22"/>
        </w:rPr>
      </w:pPr>
      <w:r w:rsidRPr="00E95B05">
        <w:rPr>
          <w:rFonts w:ascii="Arial" w:hAnsi="Arial" w:cs="Arial"/>
          <w:sz w:val="22"/>
          <w:szCs w:val="22"/>
        </w:rPr>
        <w:lastRenderedPageBreak/>
        <w:t xml:space="preserve">Mapa </w:t>
      </w:r>
      <w:r w:rsidRPr="00E95B05">
        <w:rPr>
          <w:rFonts w:ascii="Arial" w:hAnsi="Arial" w:cs="Arial"/>
          <w:sz w:val="22"/>
          <w:szCs w:val="22"/>
        </w:rPr>
        <w:fldChar w:fldCharType="begin"/>
      </w:r>
      <w:r w:rsidRPr="00E95B05">
        <w:rPr>
          <w:rFonts w:ascii="Arial" w:hAnsi="Arial" w:cs="Arial"/>
          <w:sz w:val="22"/>
          <w:szCs w:val="22"/>
        </w:rPr>
        <w:instrText xml:space="preserve"> SEQ Mapa \* ARABIC </w:instrText>
      </w:r>
      <w:r w:rsidRPr="00E95B05">
        <w:rPr>
          <w:rFonts w:ascii="Arial" w:hAnsi="Arial" w:cs="Arial"/>
          <w:sz w:val="22"/>
          <w:szCs w:val="22"/>
        </w:rPr>
        <w:fldChar w:fldCharType="separate"/>
      </w:r>
      <w:r w:rsidR="00537499">
        <w:rPr>
          <w:rFonts w:ascii="Arial" w:hAnsi="Arial" w:cs="Arial"/>
          <w:noProof/>
          <w:sz w:val="22"/>
          <w:szCs w:val="22"/>
        </w:rPr>
        <w:t>3</w:t>
      </w:r>
      <w:r w:rsidRPr="00E95B05">
        <w:rPr>
          <w:rFonts w:ascii="Arial" w:hAnsi="Arial" w:cs="Arial"/>
          <w:sz w:val="22"/>
          <w:szCs w:val="22"/>
        </w:rPr>
        <w:fldChar w:fldCharType="end"/>
      </w:r>
    </w:p>
    <w:p w:rsidR="00E95B05" w:rsidRDefault="00E95B05" w:rsidP="00E95B05">
      <w:pPr>
        <w:pStyle w:val="Normal2"/>
        <w:spacing w:after="240"/>
        <w:jc w:val="center"/>
        <w:rPr>
          <w:rFonts w:ascii="Arial" w:eastAsia="Calibri" w:hAnsi="Arial" w:cs="Arial"/>
          <w:sz w:val="22"/>
          <w:szCs w:val="22"/>
        </w:rPr>
      </w:pPr>
      <w:r>
        <w:rPr>
          <w:rFonts w:ascii="Arial" w:eastAsia="Calibri" w:hAnsi="Arial" w:cs="Arial"/>
          <w:noProof/>
          <w:sz w:val="22"/>
          <w:szCs w:val="22"/>
          <w:lang w:eastAsia="es-CO"/>
        </w:rPr>
        <w:drawing>
          <wp:inline distT="0" distB="0" distL="0" distR="0" wp14:anchorId="267D1F44" wp14:editId="29253FE8">
            <wp:extent cx="4143375" cy="3905250"/>
            <wp:effectExtent l="0" t="0" r="9525" b="0"/>
            <wp:docPr id="6" name="Imagen 6" descr="C:\Users\Juan Pablo\Documents\scrd\mapas\mapa infraestructu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Pablo\Documents\scrd\mapas\mapa infraestructura-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237" t="2103" r="12984" b="2103"/>
                    <a:stretch/>
                  </pic:blipFill>
                  <pic:spPr bwMode="auto">
                    <a:xfrm>
                      <a:off x="0" y="0"/>
                      <a:ext cx="4146068" cy="3907788"/>
                    </a:xfrm>
                    <a:prstGeom prst="rect">
                      <a:avLst/>
                    </a:prstGeom>
                    <a:noFill/>
                    <a:ln>
                      <a:noFill/>
                    </a:ln>
                    <a:extLst>
                      <a:ext uri="{53640926-AAD7-44D8-BBD7-CCE9431645EC}">
                        <a14:shadowObscured xmlns:a14="http://schemas.microsoft.com/office/drawing/2010/main"/>
                      </a:ext>
                    </a:extLst>
                  </pic:spPr>
                </pic:pic>
              </a:graphicData>
            </a:graphic>
          </wp:inline>
        </w:drawing>
      </w:r>
    </w:p>
    <w:p w:rsidR="00371AE5" w:rsidRPr="00A43012" w:rsidRDefault="00B978A1" w:rsidP="00DC045C">
      <w:pPr>
        <w:spacing w:after="240" w:line="240" w:lineRule="auto"/>
        <w:jc w:val="both"/>
        <w:rPr>
          <w:rFonts w:ascii="Arial" w:eastAsia="Calibri" w:hAnsi="Arial" w:cs="Arial"/>
          <w:color w:val="000000"/>
          <w:lang w:val="es-CO" w:eastAsia="es-ES"/>
        </w:rPr>
      </w:pPr>
      <w:r w:rsidRPr="00A43012">
        <w:rPr>
          <w:rFonts w:ascii="Arial" w:eastAsia="Calibri" w:hAnsi="Arial" w:cs="Arial"/>
          <w:color w:val="000000"/>
          <w:lang w:val="es-CO" w:eastAsia="es-ES"/>
        </w:rPr>
        <w:t>Durante 2014 se firmó el Decreto 340 para el desarrollo del Permiso Unificado para las Filmaciones Audiovisuales - PUFA en el Distrito Capital, el cual complementa el Decreto 456 de 2013, que creó la Comisión fílmica de Bogotá. En 2015 se creó el Sistema Distrital de Patrimonio Cultural (Decreto 0705), que constituye un avance de importancia en la protección, gestión y divulgación del patrimonio cultural del Distrito, el Acuerdo 594 por el cual se crean los Centros de Formación Musical y Artística y crea el Sistema de Formación Artística y Cultural y el acuerdo 609 que crea la Red Distrital de Cultura Ciudadana y Democrática en Bogotá</w:t>
      </w:r>
    </w:p>
    <w:p w:rsidR="002D4142" w:rsidRPr="00A43012" w:rsidRDefault="002D4142" w:rsidP="00DC045C">
      <w:pPr>
        <w:spacing w:line="240" w:lineRule="auto"/>
        <w:rPr>
          <w:rFonts w:ascii="Arial" w:eastAsia="Calibri" w:hAnsi="Arial" w:cs="Arial"/>
          <w:color w:val="000000"/>
          <w:lang w:val="es-CO" w:eastAsia="es-ES"/>
        </w:rPr>
      </w:pPr>
    </w:p>
    <w:p w:rsidR="00371AE5" w:rsidRPr="00801DC3" w:rsidRDefault="002D4142" w:rsidP="00F80C21">
      <w:pPr>
        <w:pStyle w:val="Ttulo2"/>
        <w:numPr>
          <w:ilvl w:val="0"/>
          <w:numId w:val="7"/>
        </w:numPr>
        <w:spacing w:line="240" w:lineRule="auto"/>
        <w:rPr>
          <w:rFonts w:eastAsia="Trebuchet MS"/>
          <w:b/>
          <w:lang w:val="es-MX" w:eastAsia="es-MX"/>
        </w:rPr>
      </w:pPr>
      <w:bookmarkStart w:id="8" w:name="_Toc433974679"/>
      <w:r w:rsidRPr="00801DC3">
        <w:rPr>
          <w:rFonts w:eastAsia="Trebuchet MS"/>
          <w:b/>
          <w:lang w:val="es-MX" w:eastAsia="es-MX"/>
        </w:rPr>
        <w:t>Fortalecimiento I</w:t>
      </w:r>
      <w:r w:rsidR="00371AE5" w:rsidRPr="00801DC3">
        <w:rPr>
          <w:rFonts w:eastAsia="Trebuchet MS"/>
          <w:b/>
          <w:lang w:val="es-MX" w:eastAsia="es-MX"/>
        </w:rPr>
        <w:t>nstitucional</w:t>
      </w:r>
      <w:bookmarkEnd w:id="8"/>
    </w:p>
    <w:p w:rsidR="00801DC3" w:rsidRDefault="00801DC3" w:rsidP="00DC045C">
      <w:pPr>
        <w:pStyle w:val="Normal2"/>
        <w:spacing w:after="240"/>
        <w:jc w:val="both"/>
        <w:rPr>
          <w:rFonts w:ascii="Arial" w:eastAsia="Calibri" w:hAnsi="Arial" w:cs="Arial"/>
          <w:sz w:val="22"/>
          <w:szCs w:val="22"/>
        </w:rPr>
      </w:pPr>
    </w:p>
    <w:p w:rsidR="00917946" w:rsidRDefault="00917946" w:rsidP="00DC045C">
      <w:pPr>
        <w:pStyle w:val="Normal2"/>
        <w:spacing w:after="240"/>
        <w:jc w:val="both"/>
        <w:rPr>
          <w:rFonts w:ascii="Arial" w:eastAsia="Calibri" w:hAnsi="Arial" w:cs="Arial"/>
          <w:sz w:val="22"/>
          <w:szCs w:val="22"/>
        </w:rPr>
      </w:pPr>
      <w:r w:rsidRPr="00DD7141">
        <w:rPr>
          <w:rFonts w:ascii="Arial" w:eastAsia="Calibri" w:hAnsi="Arial" w:cs="Arial"/>
          <w:sz w:val="22"/>
          <w:szCs w:val="22"/>
        </w:rPr>
        <w:t xml:space="preserve">En materia de fortalecimiento institucional, el sector ha logrado consolidar una institucionalidad coherente y bien desarrollada, que tiene como referente </w:t>
      </w:r>
      <w:r w:rsidR="00947732">
        <w:rPr>
          <w:rFonts w:ascii="Arial" w:eastAsia="Calibri" w:hAnsi="Arial" w:cs="Arial"/>
          <w:sz w:val="22"/>
          <w:szCs w:val="22"/>
        </w:rPr>
        <w:t xml:space="preserve">histórico reciente, </w:t>
      </w:r>
      <w:r w:rsidRPr="00DD7141">
        <w:rPr>
          <w:rFonts w:ascii="Arial" w:eastAsia="Calibri" w:hAnsi="Arial" w:cs="Arial"/>
          <w:sz w:val="22"/>
          <w:szCs w:val="22"/>
        </w:rPr>
        <w:t xml:space="preserve">el surgimiento de las entidades adscritas y vinculadas al sector y la determinación del objeto, funciones y estructura de las mismas en el marco de la gestión de las políticas culturales, particularmente, la conversión en 2006 del IDTC en la Secretaria de Cultura, Recreación y Deporte y de la Corporación la Candelaria en el IDPC, así como la creación del IDARTES en 2010. </w:t>
      </w:r>
    </w:p>
    <w:p w:rsidR="00917946" w:rsidRDefault="000F5231" w:rsidP="00DC045C">
      <w:pPr>
        <w:pStyle w:val="Normal2"/>
        <w:spacing w:after="240"/>
        <w:jc w:val="both"/>
        <w:rPr>
          <w:rFonts w:ascii="Arial" w:eastAsia="Times New Roman" w:hAnsi="Arial" w:cs="Arial"/>
          <w:sz w:val="22"/>
          <w:szCs w:val="22"/>
          <w:lang w:eastAsia="es-CO"/>
        </w:rPr>
      </w:pPr>
      <w:r>
        <w:rPr>
          <w:rFonts w:ascii="Arial" w:eastAsia="Calibri" w:hAnsi="Arial" w:cs="Arial"/>
          <w:sz w:val="22"/>
          <w:szCs w:val="22"/>
        </w:rPr>
        <w:t xml:space="preserve">Bogotá Humana ha logrado, esta </w:t>
      </w:r>
      <w:r w:rsidR="00917946">
        <w:rPr>
          <w:rFonts w:ascii="Arial" w:eastAsia="Calibri" w:hAnsi="Arial" w:cs="Arial"/>
          <w:sz w:val="22"/>
          <w:szCs w:val="22"/>
        </w:rPr>
        <w:t>consolidación sectorial</w:t>
      </w:r>
      <w:r>
        <w:rPr>
          <w:rFonts w:ascii="Arial" w:eastAsia="Calibri" w:hAnsi="Arial" w:cs="Arial"/>
          <w:sz w:val="22"/>
          <w:szCs w:val="22"/>
        </w:rPr>
        <w:t xml:space="preserve">, acompañada </w:t>
      </w:r>
      <w:r w:rsidR="00917946">
        <w:rPr>
          <w:rFonts w:ascii="Arial" w:eastAsia="Calibri" w:hAnsi="Arial" w:cs="Arial"/>
          <w:sz w:val="22"/>
          <w:szCs w:val="22"/>
        </w:rPr>
        <w:t xml:space="preserve">también </w:t>
      </w:r>
      <w:r>
        <w:rPr>
          <w:rFonts w:ascii="Arial" w:eastAsia="Calibri" w:hAnsi="Arial" w:cs="Arial"/>
          <w:sz w:val="22"/>
          <w:szCs w:val="22"/>
        </w:rPr>
        <w:t>d</w:t>
      </w:r>
      <w:r w:rsidR="00917946">
        <w:rPr>
          <w:rFonts w:ascii="Arial" w:eastAsia="Calibri" w:hAnsi="Arial" w:cs="Arial"/>
          <w:sz w:val="22"/>
          <w:szCs w:val="22"/>
        </w:rPr>
        <w:t xml:space="preserve">e una trasformación en materia presupuestal. </w:t>
      </w:r>
      <w:r w:rsidR="00917946">
        <w:rPr>
          <w:rFonts w:ascii="Arial" w:eastAsia="Times New Roman" w:hAnsi="Arial" w:cs="Arial"/>
          <w:sz w:val="22"/>
          <w:szCs w:val="22"/>
          <w:lang w:eastAsia="es-CO"/>
        </w:rPr>
        <w:t xml:space="preserve">Como se deduce </w:t>
      </w:r>
      <w:r w:rsidR="00917946" w:rsidRPr="00EB2F44">
        <w:rPr>
          <w:rFonts w:ascii="Arial" w:eastAsia="Times New Roman" w:hAnsi="Arial" w:cs="Arial"/>
          <w:sz w:val="22"/>
          <w:szCs w:val="22"/>
          <w:lang w:eastAsia="es-CO"/>
        </w:rPr>
        <w:t xml:space="preserve">de las siguientes gráficas, </w:t>
      </w:r>
      <w:r>
        <w:rPr>
          <w:rFonts w:ascii="Arial" w:eastAsia="Times New Roman" w:hAnsi="Arial" w:cs="Arial"/>
          <w:sz w:val="22"/>
          <w:szCs w:val="22"/>
          <w:lang w:eastAsia="es-CO"/>
        </w:rPr>
        <w:t xml:space="preserve">se ha </w:t>
      </w:r>
      <w:r w:rsidR="00947732">
        <w:rPr>
          <w:rFonts w:ascii="Arial" w:eastAsia="Times New Roman" w:hAnsi="Arial" w:cs="Arial"/>
          <w:sz w:val="22"/>
          <w:szCs w:val="22"/>
          <w:lang w:eastAsia="es-CO"/>
        </w:rPr>
        <w:t>incidido de manera determinante</w:t>
      </w:r>
      <w:r w:rsidR="00917946" w:rsidRPr="00EB2F44">
        <w:rPr>
          <w:rFonts w:ascii="Arial" w:eastAsia="Times New Roman" w:hAnsi="Arial" w:cs="Arial"/>
          <w:sz w:val="22"/>
          <w:szCs w:val="22"/>
          <w:lang w:eastAsia="es-CO"/>
        </w:rPr>
        <w:t xml:space="preserve"> </w:t>
      </w:r>
      <w:r w:rsidR="00947732">
        <w:rPr>
          <w:rFonts w:ascii="Arial" w:eastAsia="Times New Roman" w:hAnsi="Arial" w:cs="Arial"/>
          <w:sz w:val="22"/>
          <w:szCs w:val="22"/>
          <w:lang w:eastAsia="es-CO"/>
        </w:rPr>
        <w:t xml:space="preserve">en </w:t>
      </w:r>
      <w:r w:rsidR="00917946" w:rsidRPr="00EB2F44">
        <w:rPr>
          <w:rFonts w:ascii="Arial" w:eastAsia="Times New Roman" w:hAnsi="Arial" w:cs="Arial"/>
          <w:sz w:val="22"/>
          <w:szCs w:val="22"/>
          <w:lang w:eastAsia="es-CO"/>
        </w:rPr>
        <w:t xml:space="preserve">el fortalecimiento de la institucionalidad cultural en Bogotá </w:t>
      </w:r>
      <w:r w:rsidR="00947732">
        <w:rPr>
          <w:rFonts w:ascii="Arial" w:eastAsia="Times New Roman" w:hAnsi="Arial" w:cs="Arial"/>
          <w:sz w:val="22"/>
          <w:szCs w:val="22"/>
          <w:lang w:eastAsia="es-CO"/>
        </w:rPr>
        <w:t>aumentando su capacidad de gestión robusteciendo su presupuesto</w:t>
      </w:r>
      <w:r w:rsidR="00917946" w:rsidRPr="00EB2F44">
        <w:rPr>
          <w:rFonts w:ascii="Arial" w:eastAsia="Times New Roman" w:hAnsi="Arial" w:cs="Arial"/>
          <w:sz w:val="22"/>
          <w:szCs w:val="22"/>
          <w:lang w:eastAsia="es-CO"/>
        </w:rPr>
        <w:t xml:space="preserve">. </w:t>
      </w:r>
    </w:p>
    <w:p w:rsidR="00FB7644" w:rsidRDefault="00FB7644" w:rsidP="00DC045C">
      <w:pPr>
        <w:pStyle w:val="Normal2"/>
        <w:spacing w:after="240"/>
        <w:jc w:val="both"/>
        <w:rPr>
          <w:rFonts w:ascii="Arial" w:eastAsia="Times New Roman" w:hAnsi="Arial" w:cs="Arial"/>
          <w:sz w:val="22"/>
          <w:szCs w:val="22"/>
          <w:lang w:eastAsia="es-CO"/>
        </w:rPr>
      </w:pPr>
    </w:p>
    <w:p w:rsidR="00E95B05" w:rsidRPr="00E95B05" w:rsidRDefault="00E95B05" w:rsidP="00E95B05">
      <w:pPr>
        <w:pStyle w:val="Descripcin"/>
        <w:jc w:val="center"/>
        <w:rPr>
          <w:rFonts w:ascii="Arial" w:hAnsi="Arial" w:cs="Arial"/>
          <w:sz w:val="22"/>
          <w:szCs w:val="22"/>
        </w:rPr>
      </w:pPr>
      <w:r w:rsidRPr="00E95B05">
        <w:rPr>
          <w:rFonts w:ascii="Arial" w:hAnsi="Arial" w:cs="Arial"/>
          <w:sz w:val="22"/>
          <w:szCs w:val="22"/>
        </w:rPr>
        <w:lastRenderedPageBreak/>
        <w:t xml:space="preserve">Gráfica </w:t>
      </w:r>
      <w:r w:rsidRPr="00E95B05">
        <w:rPr>
          <w:rFonts w:ascii="Arial" w:hAnsi="Arial" w:cs="Arial"/>
          <w:sz w:val="22"/>
          <w:szCs w:val="22"/>
        </w:rPr>
        <w:fldChar w:fldCharType="begin"/>
      </w:r>
      <w:r w:rsidRPr="00E95B05">
        <w:rPr>
          <w:rFonts w:ascii="Arial" w:hAnsi="Arial" w:cs="Arial"/>
          <w:sz w:val="22"/>
          <w:szCs w:val="22"/>
        </w:rPr>
        <w:instrText xml:space="preserve"> SEQ Gráfica \* ARABIC </w:instrText>
      </w:r>
      <w:r w:rsidRPr="00E95B05">
        <w:rPr>
          <w:rFonts w:ascii="Arial" w:hAnsi="Arial" w:cs="Arial"/>
          <w:sz w:val="22"/>
          <w:szCs w:val="22"/>
        </w:rPr>
        <w:fldChar w:fldCharType="separate"/>
      </w:r>
      <w:r w:rsidR="003F59A9">
        <w:rPr>
          <w:rFonts w:ascii="Arial" w:hAnsi="Arial" w:cs="Arial"/>
          <w:noProof/>
          <w:sz w:val="22"/>
          <w:szCs w:val="22"/>
        </w:rPr>
        <w:t>10</w:t>
      </w:r>
      <w:r w:rsidRPr="00E95B05">
        <w:rPr>
          <w:rFonts w:ascii="Arial" w:hAnsi="Arial" w:cs="Arial"/>
          <w:sz w:val="22"/>
          <w:szCs w:val="22"/>
        </w:rPr>
        <w:fldChar w:fldCharType="end"/>
      </w:r>
    </w:p>
    <w:p w:rsidR="00917946" w:rsidRPr="00917946" w:rsidRDefault="00917946" w:rsidP="00DC045C">
      <w:pPr>
        <w:spacing w:line="240" w:lineRule="auto"/>
        <w:jc w:val="center"/>
        <w:rPr>
          <w:rFonts w:ascii="Arial" w:hAnsi="Arial" w:cs="Arial"/>
        </w:rPr>
      </w:pPr>
      <w:r w:rsidRPr="00F602AB">
        <w:rPr>
          <w:noProof/>
          <w:lang w:val="es-CO" w:eastAsia="es-CO"/>
        </w:rPr>
        <w:drawing>
          <wp:inline distT="0" distB="0" distL="0" distR="0" wp14:anchorId="31DD25A0" wp14:editId="0BF92C04">
            <wp:extent cx="4813223" cy="2216673"/>
            <wp:effectExtent l="0" t="0" r="6985" b="0"/>
            <wp:docPr id="5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0495" cy="2229233"/>
                    </a:xfrm>
                    <a:prstGeom prst="rect">
                      <a:avLst/>
                    </a:prstGeom>
                    <a:noFill/>
                    <a:ln>
                      <a:noFill/>
                    </a:ln>
                  </pic:spPr>
                </pic:pic>
              </a:graphicData>
            </a:graphic>
          </wp:inline>
        </w:drawing>
      </w:r>
    </w:p>
    <w:p w:rsidR="00917946" w:rsidRPr="00D735A4" w:rsidRDefault="00917946" w:rsidP="00DC045C">
      <w:pPr>
        <w:pStyle w:val="Normal2"/>
        <w:contextualSpacing/>
        <w:jc w:val="center"/>
        <w:rPr>
          <w:rFonts w:ascii="Arial" w:eastAsia="Calibri" w:hAnsi="Arial" w:cs="Arial"/>
          <w:sz w:val="16"/>
          <w:szCs w:val="22"/>
        </w:rPr>
      </w:pPr>
      <w:r w:rsidRPr="00D735A4">
        <w:rPr>
          <w:rFonts w:ascii="Arial" w:eastAsia="Calibri" w:hAnsi="Arial" w:cs="Arial"/>
          <w:sz w:val="16"/>
          <w:szCs w:val="22"/>
        </w:rPr>
        <w:t xml:space="preserve">Fuente: </w:t>
      </w:r>
      <w:r>
        <w:rPr>
          <w:rFonts w:ascii="Arial" w:eastAsia="Calibri" w:hAnsi="Arial" w:cs="Arial"/>
          <w:sz w:val="16"/>
          <w:szCs w:val="22"/>
        </w:rPr>
        <w:t>SDP</w:t>
      </w:r>
      <w:r w:rsidRPr="00D735A4">
        <w:rPr>
          <w:rFonts w:ascii="Arial" w:eastAsia="Calibri" w:hAnsi="Arial" w:cs="Arial"/>
          <w:sz w:val="16"/>
          <w:szCs w:val="22"/>
        </w:rPr>
        <w:t xml:space="preserve">, </w:t>
      </w:r>
      <w:r>
        <w:rPr>
          <w:rFonts w:ascii="Arial" w:eastAsia="Calibri" w:hAnsi="Arial" w:cs="Arial"/>
          <w:sz w:val="16"/>
          <w:szCs w:val="22"/>
        </w:rPr>
        <w:t>1995 - 2015</w:t>
      </w:r>
      <w:r w:rsidRPr="00D735A4">
        <w:rPr>
          <w:rFonts w:ascii="Arial" w:eastAsia="Calibri" w:hAnsi="Arial" w:cs="Arial"/>
          <w:sz w:val="16"/>
          <w:szCs w:val="22"/>
        </w:rPr>
        <w:t>. Cálculos</w:t>
      </w:r>
      <w:r>
        <w:rPr>
          <w:rFonts w:ascii="Arial" w:eastAsia="Calibri" w:hAnsi="Arial" w:cs="Arial"/>
          <w:sz w:val="16"/>
          <w:szCs w:val="22"/>
        </w:rPr>
        <w:t xml:space="preserve"> SCRD -</w:t>
      </w:r>
      <w:r w:rsidRPr="00D735A4">
        <w:rPr>
          <w:rFonts w:ascii="Arial" w:eastAsia="Calibri" w:hAnsi="Arial" w:cs="Arial"/>
          <w:sz w:val="16"/>
          <w:szCs w:val="22"/>
        </w:rPr>
        <w:t xml:space="preserve"> SASPL</w:t>
      </w:r>
    </w:p>
    <w:p w:rsidR="000F5231" w:rsidRDefault="000F5231" w:rsidP="00DC045C">
      <w:pPr>
        <w:spacing w:line="240" w:lineRule="auto"/>
        <w:jc w:val="both"/>
        <w:rPr>
          <w:rFonts w:ascii="Arial" w:eastAsia="Times New Roman" w:hAnsi="Arial" w:cs="Arial"/>
          <w:color w:val="000000"/>
          <w:lang w:eastAsia="es-CO"/>
        </w:rPr>
      </w:pPr>
    </w:p>
    <w:p w:rsidR="00917946" w:rsidRPr="00917946" w:rsidRDefault="00917946" w:rsidP="00DC045C">
      <w:pPr>
        <w:spacing w:line="240" w:lineRule="auto"/>
        <w:jc w:val="both"/>
        <w:rPr>
          <w:rFonts w:ascii="Arial" w:eastAsia="Times New Roman" w:hAnsi="Arial" w:cs="Arial"/>
          <w:color w:val="000000"/>
          <w:lang w:eastAsia="es-CO"/>
        </w:rPr>
      </w:pPr>
      <w:r w:rsidRPr="00917946">
        <w:rPr>
          <w:rFonts w:ascii="Arial" w:eastAsia="Times New Roman" w:hAnsi="Arial" w:cs="Arial"/>
          <w:color w:val="000000"/>
          <w:lang w:eastAsia="es-CO"/>
        </w:rPr>
        <w:t xml:space="preserve">En este cuatrienio se han roto casi todos los hitos presupuestales de los últimos 20 años. El sector, entre 2012 y 2014, no sólo ha consolidado una estrategia presupuestal que le ha permitido triplicar la inversión per-cápita, sino que también ha avanzado en la  descentralización de los recursos e inversiones hacia las localidades, logrando  duplicar su inversión per-cápita. Por subsectores, el campo cultural no ha logrado superar los presupuestos históricos de recreación y deporte, pero si reducir a casi cero en 2014 la brecha presupuestal que los separaba. En materia de especialización del gasto, el sector ha priorizado las inversiones en infraestructura, formación y oferta cultural. Por </w:t>
      </w:r>
      <w:proofErr w:type="spellStart"/>
      <w:r w:rsidRPr="00917946">
        <w:rPr>
          <w:rFonts w:ascii="Arial" w:eastAsia="Times New Roman" w:hAnsi="Arial" w:cs="Arial"/>
          <w:color w:val="000000"/>
          <w:lang w:eastAsia="es-CO"/>
        </w:rPr>
        <w:t>subcampo</w:t>
      </w:r>
      <w:proofErr w:type="spellEnd"/>
      <w:r w:rsidRPr="00917946">
        <w:rPr>
          <w:rFonts w:ascii="Arial" w:eastAsia="Times New Roman" w:hAnsi="Arial" w:cs="Arial"/>
          <w:color w:val="000000"/>
          <w:lang w:eastAsia="es-CO"/>
        </w:rPr>
        <w:t>, entre 2012 y 2015, ha priorizado en su orden,  el arte y la formación (29%), parques, recreación y deporte (47%) y cultura, patrimonio, bibliotecas y televisión pública.</w:t>
      </w:r>
    </w:p>
    <w:p w:rsidR="00917946" w:rsidRDefault="00917946" w:rsidP="00DC045C">
      <w:pPr>
        <w:spacing w:line="240" w:lineRule="auto"/>
        <w:jc w:val="both"/>
        <w:rPr>
          <w:rFonts w:ascii="Arial" w:eastAsia="Times New Roman" w:hAnsi="Arial" w:cs="Arial"/>
          <w:color w:val="000000"/>
          <w:lang w:eastAsia="es-CO"/>
        </w:rPr>
      </w:pPr>
      <w:r w:rsidRPr="00917946">
        <w:rPr>
          <w:rFonts w:ascii="Arial" w:eastAsia="Times New Roman" w:hAnsi="Arial" w:cs="Arial"/>
          <w:color w:val="000000"/>
          <w:lang w:eastAsia="es-CO"/>
        </w:rPr>
        <w:t>A continuación, se presentan los datos históricos de participación del conjunto del Sector Cultura, Recreación y Deporte para los últimos 20 años, donde se muestra que si bien supera con creces los montos asignados históricamente al sector, no lo hace en términos de su participación en el presupuesto total de Bogotá</w:t>
      </w:r>
      <w:r w:rsidR="00FB7644">
        <w:rPr>
          <w:rFonts w:ascii="Arial" w:eastAsia="Times New Roman" w:hAnsi="Arial" w:cs="Arial"/>
          <w:color w:val="000000"/>
          <w:lang w:eastAsia="es-CO"/>
        </w:rPr>
        <w:t xml:space="preserve"> (Ver gráfica 11)</w:t>
      </w:r>
      <w:r w:rsidRPr="00917946">
        <w:rPr>
          <w:rFonts w:ascii="Arial" w:eastAsia="Times New Roman" w:hAnsi="Arial" w:cs="Arial"/>
          <w:color w:val="000000"/>
          <w:lang w:eastAsia="es-CO"/>
        </w:rPr>
        <w:t xml:space="preserve">. </w:t>
      </w:r>
    </w:p>
    <w:p w:rsidR="00FB7644" w:rsidRPr="00917946" w:rsidRDefault="00FB7644" w:rsidP="00FB7644">
      <w:pPr>
        <w:spacing w:line="240" w:lineRule="auto"/>
        <w:jc w:val="both"/>
        <w:rPr>
          <w:rFonts w:ascii="Arial" w:hAnsi="Arial" w:cs="Arial"/>
        </w:rPr>
      </w:pPr>
      <w:r w:rsidRPr="00917946">
        <w:rPr>
          <w:rFonts w:ascii="Arial" w:eastAsia="Times New Roman" w:hAnsi="Arial" w:cs="Arial"/>
          <w:color w:val="000000"/>
          <w:lang w:eastAsia="es-CO"/>
        </w:rPr>
        <w:t xml:space="preserve">Por subsectores, dicho crecimiento es fuertemente explicado por la participación del subsector recreación y deporte y menos por el subsector cultura, principalmente durante el periodo 1998 - 2000. </w:t>
      </w:r>
      <w:r w:rsidRPr="00917946">
        <w:rPr>
          <w:rFonts w:ascii="Arial" w:hAnsi="Arial" w:cs="Arial"/>
        </w:rPr>
        <w:t>Comparativamente, la Grafica No. 1</w:t>
      </w:r>
      <w:r>
        <w:rPr>
          <w:rFonts w:ascii="Arial" w:hAnsi="Arial" w:cs="Arial"/>
        </w:rPr>
        <w:t>2</w:t>
      </w:r>
      <w:r w:rsidRPr="00917946">
        <w:rPr>
          <w:rFonts w:ascii="Arial" w:hAnsi="Arial" w:cs="Arial"/>
        </w:rPr>
        <w:t xml:space="preserve">, muestra la trayectoria de cada subsector, donde se advierte que sólo en los últimos tres años se está cerrando la brecha presupuestal entre cultura y recreación y deporte.  </w:t>
      </w:r>
    </w:p>
    <w:p w:rsidR="00FB7644" w:rsidRDefault="00FB7644" w:rsidP="00DC045C">
      <w:pPr>
        <w:spacing w:line="240" w:lineRule="auto"/>
        <w:jc w:val="both"/>
        <w:rPr>
          <w:rFonts w:ascii="Arial" w:eastAsia="Times New Roman" w:hAnsi="Arial" w:cs="Arial"/>
          <w:color w:val="000000"/>
          <w:lang w:eastAsia="es-CO"/>
        </w:rPr>
      </w:pPr>
    </w:p>
    <w:p w:rsidR="00FB7644" w:rsidRDefault="00FB7644" w:rsidP="00DC045C">
      <w:pPr>
        <w:spacing w:line="240" w:lineRule="auto"/>
        <w:jc w:val="both"/>
        <w:rPr>
          <w:rFonts w:ascii="Arial" w:eastAsia="Times New Roman" w:hAnsi="Arial" w:cs="Arial"/>
          <w:color w:val="000000"/>
          <w:lang w:eastAsia="es-CO"/>
        </w:rPr>
      </w:pPr>
    </w:p>
    <w:p w:rsidR="00FB7644" w:rsidRDefault="00FB7644" w:rsidP="00DC045C">
      <w:pPr>
        <w:spacing w:line="240" w:lineRule="auto"/>
        <w:jc w:val="both"/>
        <w:rPr>
          <w:rFonts w:ascii="Arial" w:eastAsia="Times New Roman" w:hAnsi="Arial" w:cs="Arial"/>
          <w:color w:val="000000"/>
          <w:lang w:eastAsia="es-CO"/>
        </w:rPr>
      </w:pPr>
    </w:p>
    <w:p w:rsidR="00FB7644" w:rsidRDefault="00FB7644" w:rsidP="00DC045C">
      <w:pPr>
        <w:spacing w:line="240" w:lineRule="auto"/>
        <w:jc w:val="both"/>
        <w:rPr>
          <w:rFonts w:ascii="Arial" w:eastAsia="Times New Roman" w:hAnsi="Arial" w:cs="Arial"/>
          <w:color w:val="000000"/>
          <w:lang w:eastAsia="es-CO"/>
        </w:rPr>
      </w:pPr>
    </w:p>
    <w:p w:rsidR="00FB7644" w:rsidRDefault="00FB7644" w:rsidP="00DC045C">
      <w:pPr>
        <w:spacing w:line="240" w:lineRule="auto"/>
        <w:jc w:val="both"/>
        <w:rPr>
          <w:rFonts w:ascii="Arial" w:eastAsia="Times New Roman" w:hAnsi="Arial" w:cs="Arial"/>
          <w:color w:val="000000"/>
          <w:lang w:eastAsia="es-CO"/>
        </w:rPr>
      </w:pPr>
    </w:p>
    <w:p w:rsidR="00FB7644" w:rsidRDefault="00FB7644" w:rsidP="00DC045C">
      <w:pPr>
        <w:spacing w:line="240" w:lineRule="auto"/>
        <w:jc w:val="both"/>
        <w:rPr>
          <w:rFonts w:ascii="Arial" w:eastAsia="Times New Roman" w:hAnsi="Arial" w:cs="Arial"/>
          <w:color w:val="000000"/>
          <w:lang w:eastAsia="es-CO"/>
        </w:rPr>
      </w:pPr>
    </w:p>
    <w:p w:rsidR="00FB7644" w:rsidRDefault="00FB7644" w:rsidP="00DC045C">
      <w:pPr>
        <w:spacing w:line="240" w:lineRule="auto"/>
        <w:jc w:val="both"/>
        <w:rPr>
          <w:rFonts w:ascii="Arial" w:eastAsia="Times New Roman" w:hAnsi="Arial" w:cs="Arial"/>
          <w:color w:val="000000"/>
          <w:lang w:eastAsia="es-CO"/>
        </w:rPr>
      </w:pPr>
    </w:p>
    <w:p w:rsidR="00FB7644" w:rsidRDefault="00FB7644" w:rsidP="00DC045C">
      <w:pPr>
        <w:spacing w:line="240" w:lineRule="auto"/>
        <w:jc w:val="both"/>
        <w:rPr>
          <w:rFonts w:ascii="Arial" w:eastAsia="Times New Roman" w:hAnsi="Arial" w:cs="Arial"/>
          <w:color w:val="000000"/>
          <w:lang w:eastAsia="es-CO"/>
        </w:rPr>
      </w:pPr>
    </w:p>
    <w:p w:rsidR="00FB7644" w:rsidRPr="00917946" w:rsidRDefault="00FB7644" w:rsidP="00DC045C">
      <w:pPr>
        <w:spacing w:line="240" w:lineRule="auto"/>
        <w:jc w:val="both"/>
        <w:rPr>
          <w:rFonts w:ascii="Arial" w:eastAsia="Times New Roman" w:hAnsi="Arial" w:cs="Arial"/>
          <w:color w:val="000000"/>
          <w:lang w:eastAsia="es-CO"/>
        </w:rPr>
      </w:pPr>
    </w:p>
    <w:p w:rsidR="00E95B05" w:rsidRPr="00E95B05" w:rsidRDefault="00E95B05" w:rsidP="00E95B05">
      <w:pPr>
        <w:pStyle w:val="Descripcin"/>
        <w:jc w:val="center"/>
        <w:rPr>
          <w:rFonts w:ascii="Arial" w:hAnsi="Arial" w:cs="Arial"/>
          <w:sz w:val="22"/>
          <w:szCs w:val="22"/>
        </w:rPr>
      </w:pPr>
      <w:r w:rsidRPr="00E95B05">
        <w:rPr>
          <w:rFonts w:ascii="Arial" w:hAnsi="Arial" w:cs="Arial"/>
          <w:sz w:val="22"/>
          <w:szCs w:val="22"/>
        </w:rPr>
        <w:lastRenderedPageBreak/>
        <w:t xml:space="preserve">Gráfica </w:t>
      </w:r>
      <w:r w:rsidRPr="00E95B05">
        <w:rPr>
          <w:rFonts w:ascii="Arial" w:hAnsi="Arial" w:cs="Arial"/>
          <w:sz w:val="22"/>
          <w:szCs w:val="22"/>
        </w:rPr>
        <w:fldChar w:fldCharType="begin"/>
      </w:r>
      <w:r w:rsidRPr="00E95B05">
        <w:rPr>
          <w:rFonts w:ascii="Arial" w:hAnsi="Arial" w:cs="Arial"/>
          <w:sz w:val="22"/>
          <w:szCs w:val="22"/>
        </w:rPr>
        <w:instrText xml:space="preserve"> SEQ Gráfica \* ARABIC </w:instrText>
      </w:r>
      <w:r w:rsidRPr="00E95B05">
        <w:rPr>
          <w:rFonts w:ascii="Arial" w:hAnsi="Arial" w:cs="Arial"/>
          <w:sz w:val="22"/>
          <w:szCs w:val="22"/>
        </w:rPr>
        <w:fldChar w:fldCharType="separate"/>
      </w:r>
      <w:r w:rsidR="003F59A9">
        <w:rPr>
          <w:rFonts w:ascii="Arial" w:hAnsi="Arial" w:cs="Arial"/>
          <w:noProof/>
          <w:sz w:val="22"/>
          <w:szCs w:val="22"/>
        </w:rPr>
        <w:t>11</w:t>
      </w:r>
      <w:r w:rsidRPr="00E95B05">
        <w:rPr>
          <w:rFonts w:ascii="Arial" w:hAnsi="Arial" w:cs="Arial"/>
          <w:sz w:val="22"/>
          <w:szCs w:val="22"/>
        </w:rPr>
        <w:fldChar w:fldCharType="end"/>
      </w:r>
    </w:p>
    <w:p w:rsidR="00917946" w:rsidRPr="00917946" w:rsidRDefault="00917946" w:rsidP="00DC045C">
      <w:pPr>
        <w:spacing w:line="240" w:lineRule="auto"/>
        <w:jc w:val="center"/>
        <w:rPr>
          <w:rFonts w:ascii="Arial" w:hAnsi="Arial" w:cs="Arial"/>
        </w:rPr>
      </w:pPr>
      <w:r w:rsidRPr="00F602AB">
        <w:rPr>
          <w:noProof/>
          <w:lang w:val="es-CO" w:eastAsia="es-CO"/>
        </w:rPr>
        <w:drawing>
          <wp:inline distT="0" distB="0" distL="0" distR="0" wp14:anchorId="711A5477" wp14:editId="1A275038">
            <wp:extent cx="5608955" cy="3036570"/>
            <wp:effectExtent l="0" t="0" r="0" b="0"/>
            <wp:docPr id="5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8955" cy="3036570"/>
                    </a:xfrm>
                    <a:prstGeom prst="rect">
                      <a:avLst/>
                    </a:prstGeom>
                    <a:noFill/>
                    <a:ln>
                      <a:noFill/>
                    </a:ln>
                  </pic:spPr>
                </pic:pic>
              </a:graphicData>
            </a:graphic>
          </wp:inline>
        </w:drawing>
      </w:r>
    </w:p>
    <w:p w:rsidR="00917946" w:rsidRPr="00917946" w:rsidRDefault="00917946" w:rsidP="00DC045C">
      <w:pPr>
        <w:spacing w:line="240" w:lineRule="auto"/>
        <w:jc w:val="center"/>
        <w:rPr>
          <w:rFonts w:ascii="Arial" w:hAnsi="Arial" w:cs="Arial"/>
        </w:rPr>
      </w:pPr>
      <w:r w:rsidRPr="00917946">
        <w:rPr>
          <w:rFonts w:ascii="Arial" w:eastAsia="Calibri" w:hAnsi="Arial" w:cs="Arial"/>
          <w:sz w:val="16"/>
        </w:rPr>
        <w:t>Fuente: SDP, 1995 - 2015. Cálculos SCRD - SASPL</w:t>
      </w:r>
    </w:p>
    <w:p w:rsidR="00E57310" w:rsidRPr="00E57310" w:rsidRDefault="00E57310" w:rsidP="00E57310">
      <w:pPr>
        <w:pStyle w:val="Descripcin"/>
        <w:jc w:val="center"/>
        <w:rPr>
          <w:rFonts w:ascii="Arial" w:hAnsi="Arial" w:cs="Arial"/>
          <w:sz w:val="22"/>
          <w:szCs w:val="22"/>
        </w:rPr>
      </w:pPr>
      <w:r w:rsidRPr="00E57310">
        <w:rPr>
          <w:rFonts w:ascii="Arial" w:hAnsi="Arial" w:cs="Arial"/>
          <w:sz w:val="22"/>
          <w:szCs w:val="22"/>
        </w:rPr>
        <w:t xml:space="preserve">Gráfica </w:t>
      </w:r>
      <w:r w:rsidRPr="00E57310">
        <w:rPr>
          <w:rFonts w:ascii="Arial" w:hAnsi="Arial" w:cs="Arial"/>
          <w:sz w:val="22"/>
          <w:szCs w:val="22"/>
        </w:rPr>
        <w:fldChar w:fldCharType="begin"/>
      </w:r>
      <w:r w:rsidRPr="00E57310">
        <w:rPr>
          <w:rFonts w:ascii="Arial" w:hAnsi="Arial" w:cs="Arial"/>
          <w:sz w:val="22"/>
          <w:szCs w:val="22"/>
        </w:rPr>
        <w:instrText xml:space="preserve"> SEQ Gráfica \* ARABIC </w:instrText>
      </w:r>
      <w:r w:rsidRPr="00E57310">
        <w:rPr>
          <w:rFonts w:ascii="Arial" w:hAnsi="Arial" w:cs="Arial"/>
          <w:sz w:val="22"/>
          <w:szCs w:val="22"/>
        </w:rPr>
        <w:fldChar w:fldCharType="separate"/>
      </w:r>
      <w:r w:rsidR="003F59A9">
        <w:rPr>
          <w:rFonts w:ascii="Arial" w:hAnsi="Arial" w:cs="Arial"/>
          <w:noProof/>
          <w:sz w:val="22"/>
          <w:szCs w:val="22"/>
        </w:rPr>
        <w:t>12</w:t>
      </w:r>
      <w:r w:rsidRPr="00E57310">
        <w:rPr>
          <w:rFonts w:ascii="Arial" w:hAnsi="Arial" w:cs="Arial"/>
          <w:sz w:val="22"/>
          <w:szCs w:val="22"/>
        </w:rPr>
        <w:fldChar w:fldCharType="end"/>
      </w:r>
    </w:p>
    <w:p w:rsidR="00917946" w:rsidRPr="00917946" w:rsidRDefault="00917946" w:rsidP="00DC045C">
      <w:pPr>
        <w:spacing w:line="240" w:lineRule="auto"/>
        <w:jc w:val="both"/>
        <w:rPr>
          <w:rFonts w:ascii="Arial" w:hAnsi="Arial" w:cs="Arial"/>
        </w:rPr>
      </w:pPr>
      <w:r w:rsidRPr="00F602AB">
        <w:rPr>
          <w:noProof/>
          <w:lang w:val="es-CO" w:eastAsia="es-CO"/>
        </w:rPr>
        <w:drawing>
          <wp:inline distT="0" distB="0" distL="0" distR="0" wp14:anchorId="0553F336" wp14:editId="00A60150">
            <wp:extent cx="5608955" cy="2402205"/>
            <wp:effectExtent l="0" t="0" r="0" b="0"/>
            <wp:docPr id="5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8955" cy="2402205"/>
                    </a:xfrm>
                    <a:prstGeom prst="rect">
                      <a:avLst/>
                    </a:prstGeom>
                    <a:noFill/>
                    <a:ln>
                      <a:noFill/>
                    </a:ln>
                  </pic:spPr>
                </pic:pic>
              </a:graphicData>
            </a:graphic>
          </wp:inline>
        </w:drawing>
      </w:r>
    </w:p>
    <w:p w:rsidR="00917946" w:rsidRPr="00EB2F44" w:rsidRDefault="00917946" w:rsidP="00DC045C">
      <w:pPr>
        <w:pStyle w:val="CuerpoA"/>
        <w:jc w:val="center"/>
        <w:rPr>
          <w:rFonts w:ascii="Arial" w:eastAsia="Cambria" w:hAnsi="Arial" w:cs="Arial"/>
          <w:sz w:val="22"/>
          <w:szCs w:val="22"/>
        </w:rPr>
      </w:pPr>
      <w:r w:rsidRPr="00D735A4">
        <w:rPr>
          <w:rFonts w:ascii="Arial" w:hAnsi="Arial" w:cs="Arial"/>
          <w:sz w:val="16"/>
          <w:szCs w:val="22"/>
        </w:rPr>
        <w:t xml:space="preserve">Fuente: </w:t>
      </w:r>
      <w:r>
        <w:rPr>
          <w:rFonts w:ascii="Arial" w:hAnsi="Arial" w:cs="Arial"/>
          <w:sz w:val="16"/>
          <w:szCs w:val="22"/>
        </w:rPr>
        <w:t>SDP</w:t>
      </w:r>
      <w:r w:rsidRPr="00D735A4">
        <w:rPr>
          <w:rFonts w:ascii="Arial" w:hAnsi="Arial" w:cs="Arial"/>
          <w:sz w:val="16"/>
          <w:szCs w:val="22"/>
        </w:rPr>
        <w:t xml:space="preserve">, </w:t>
      </w:r>
      <w:r>
        <w:rPr>
          <w:rFonts w:ascii="Arial" w:hAnsi="Arial" w:cs="Arial"/>
          <w:sz w:val="16"/>
          <w:szCs w:val="22"/>
        </w:rPr>
        <w:t>1995 - 2015</w:t>
      </w:r>
      <w:r w:rsidRPr="00D735A4">
        <w:rPr>
          <w:rFonts w:ascii="Arial" w:hAnsi="Arial" w:cs="Arial"/>
          <w:sz w:val="16"/>
          <w:szCs w:val="22"/>
        </w:rPr>
        <w:t>. Cálculos</w:t>
      </w:r>
      <w:r>
        <w:rPr>
          <w:rFonts w:ascii="Arial" w:hAnsi="Arial" w:cs="Arial"/>
          <w:sz w:val="16"/>
          <w:szCs w:val="22"/>
        </w:rPr>
        <w:t xml:space="preserve"> SCRD -</w:t>
      </w:r>
      <w:r w:rsidRPr="00D735A4">
        <w:rPr>
          <w:rFonts w:ascii="Arial" w:hAnsi="Arial" w:cs="Arial"/>
          <w:sz w:val="16"/>
          <w:szCs w:val="22"/>
        </w:rPr>
        <w:t xml:space="preserve"> SASPL</w:t>
      </w:r>
    </w:p>
    <w:p w:rsidR="00917946" w:rsidRPr="00917946" w:rsidRDefault="00917946" w:rsidP="00DC045C">
      <w:pPr>
        <w:spacing w:line="240" w:lineRule="auto"/>
        <w:jc w:val="both"/>
        <w:rPr>
          <w:rFonts w:ascii="Arial" w:hAnsi="Arial" w:cs="Arial"/>
        </w:rPr>
      </w:pPr>
    </w:p>
    <w:p w:rsidR="00917946" w:rsidRDefault="00917946" w:rsidP="00DC045C">
      <w:pPr>
        <w:pStyle w:val="Normal2"/>
        <w:spacing w:after="240"/>
        <w:jc w:val="both"/>
        <w:rPr>
          <w:rFonts w:ascii="Arial" w:eastAsia="Calibri" w:hAnsi="Arial" w:cs="Arial"/>
          <w:sz w:val="22"/>
          <w:szCs w:val="22"/>
        </w:rPr>
      </w:pPr>
      <w:r>
        <w:rPr>
          <w:rFonts w:ascii="Arial" w:eastAsia="Calibri" w:hAnsi="Arial" w:cs="Arial"/>
          <w:sz w:val="22"/>
          <w:szCs w:val="22"/>
        </w:rPr>
        <w:t>Otro de los aspectos relevantes del fortalecimiento institucional es el relacionado con los mecanismos de</w:t>
      </w:r>
      <w:r w:rsidRPr="00DD7141">
        <w:rPr>
          <w:rFonts w:ascii="Arial" w:eastAsia="Calibri" w:hAnsi="Arial" w:cs="Arial"/>
          <w:sz w:val="22"/>
          <w:szCs w:val="22"/>
        </w:rPr>
        <w:t xml:space="preserve"> participación sectorial en la ciudad</w:t>
      </w:r>
      <w:r>
        <w:rPr>
          <w:rFonts w:ascii="Arial" w:eastAsia="Calibri" w:hAnsi="Arial" w:cs="Arial"/>
          <w:sz w:val="22"/>
          <w:szCs w:val="22"/>
        </w:rPr>
        <w:t xml:space="preserve">, principalmente a través </w:t>
      </w:r>
      <w:r w:rsidRPr="00DD7141">
        <w:rPr>
          <w:rFonts w:ascii="Arial" w:eastAsia="Calibri" w:hAnsi="Arial" w:cs="Arial"/>
          <w:sz w:val="22"/>
          <w:szCs w:val="22"/>
        </w:rPr>
        <w:t>del Sistema Distrital de Arte, Cultura y Pat</w:t>
      </w:r>
      <w:r>
        <w:rPr>
          <w:rFonts w:ascii="Arial" w:eastAsia="Calibri" w:hAnsi="Arial" w:cs="Arial"/>
          <w:sz w:val="22"/>
          <w:szCs w:val="22"/>
        </w:rPr>
        <w:t xml:space="preserve">rimonio como mecanismo central. </w:t>
      </w:r>
    </w:p>
    <w:p w:rsidR="00917946" w:rsidRPr="00455E2D" w:rsidRDefault="00917946" w:rsidP="00DC045C">
      <w:pPr>
        <w:pStyle w:val="Normal2"/>
        <w:spacing w:after="240"/>
        <w:jc w:val="both"/>
        <w:rPr>
          <w:rFonts w:ascii="Arial" w:hAnsi="Arial" w:cs="Arial"/>
          <w:sz w:val="22"/>
          <w:szCs w:val="22"/>
        </w:rPr>
      </w:pPr>
      <w:r>
        <w:rPr>
          <w:rFonts w:ascii="Arial" w:eastAsia="Calibri" w:hAnsi="Arial" w:cs="Arial"/>
          <w:sz w:val="22"/>
          <w:szCs w:val="22"/>
        </w:rPr>
        <w:t xml:space="preserve">Dicho sistema, </w:t>
      </w:r>
      <w:bookmarkStart w:id="9" w:name="_Toc299619283"/>
      <w:bookmarkStart w:id="10" w:name="_Toc430417235"/>
      <w:bookmarkStart w:id="11" w:name="_Toc430421517"/>
      <w:r>
        <w:rPr>
          <w:rFonts w:ascii="Arial" w:eastAsia="Calibri" w:hAnsi="Arial" w:cs="Arial"/>
          <w:sz w:val="22"/>
          <w:szCs w:val="22"/>
        </w:rPr>
        <w:t>adquiere vida</w:t>
      </w:r>
      <w:r w:rsidRPr="00455E2D">
        <w:rPr>
          <w:rFonts w:ascii="Arial" w:eastAsia="Calibri" w:hAnsi="Arial" w:cs="Arial"/>
          <w:sz w:val="22"/>
          <w:szCs w:val="22"/>
        </w:rPr>
        <w:t xml:space="preserve"> a través Decreto 627 de 2007 </w:t>
      </w:r>
      <w:r>
        <w:rPr>
          <w:rFonts w:ascii="Arial" w:eastAsia="Calibri" w:hAnsi="Arial" w:cs="Arial"/>
          <w:sz w:val="22"/>
          <w:szCs w:val="22"/>
        </w:rPr>
        <w:t xml:space="preserve">que </w:t>
      </w:r>
      <w:r w:rsidRPr="00455E2D">
        <w:rPr>
          <w:rFonts w:ascii="Arial" w:eastAsia="Calibri" w:hAnsi="Arial" w:cs="Arial"/>
          <w:sz w:val="22"/>
          <w:szCs w:val="22"/>
        </w:rPr>
        <w:t xml:space="preserve">reformó  el Sistema Distrital de Cultura, </w:t>
      </w:r>
      <w:r>
        <w:rPr>
          <w:rFonts w:ascii="Arial" w:eastAsia="Calibri" w:hAnsi="Arial" w:cs="Arial"/>
          <w:sz w:val="22"/>
          <w:szCs w:val="22"/>
        </w:rPr>
        <w:t xml:space="preserve">ampliando </w:t>
      </w:r>
      <w:r w:rsidRPr="00455E2D">
        <w:rPr>
          <w:rFonts w:ascii="Arial" w:eastAsia="Calibri" w:hAnsi="Arial" w:cs="Arial"/>
          <w:sz w:val="22"/>
          <w:szCs w:val="22"/>
        </w:rPr>
        <w:t>la noción de participación</w:t>
      </w:r>
      <w:r>
        <w:rPr>
          <w:rFonts w:ascii="Arial" w:eastAsia="Calibri" w:hAnsi="Arial" w:cs="Arial"/>
          <w:sz w:val="22"/>
          <w:szCs w:val="22"/>
        </w:rPr>
        <w:t xml:space="preserve">. Allí, </w:t>
      </w:r>
      <w:r w:rsidRPr="00455E2D">
        <w:rPr>
          <w:rFonts w:ascii="Arial" w:eastAsia="Calibri" w:hAnsi="Arial" w:cs="Arial"/>
          <w:sz w:val="22"/>
          <w:szCs w:val="22"/>
        </w:rPr>
        <w:t>se defi</w:t>
      </w:r>
      <w:r>
        <w:rPr>
          <w:rFonts w:ascii="Arial" w:eastAsia="Calibri" w:hAnsi="Arial" w:cs="Arial"/>
          <w:sz w:val="22"/>
          <w:szCs w:val="22"/>
        </w:rPr>
        <w:t xml:space="preserve">nió </w:t>
      </w:r>
      <w:r w:rsidRPr="00455E2D">
        <w:rPr>
          <w:rFonts w:ascii="Arial" w:eastAsia="Calibri" w:hAnsi="Arial" w:cs="Arial"/>
          <w:sz w:val="22"/>
          <w:szCs w:val="22"/>
        </w:rPr>
        <w:t>como la interacción social dinámica y constituida entre los Agentes Culturales, Organismos y Organizaciones de los campos del arte, la cultura y del patrimonio, cuyo objetivo consiste en, articular y organizar de forma acordada y corresponsable la interacción social entre los Agentes Culturales, Organismos y Organizaciones involucrados en los procesos de participación, planeación, fomento, organización, información y regulación propios de los campos del Arte, la Cultura y del Patrimonio</w:t>
      </w:r>
      <w:r>
        <w:rPr>
          <w:rFonts w:ascii="Arial" w:eastAsia="Calibri" w:hAnsi="Arial" w:cs="Arial"/>
          <w:sz w:val="22"/>
          <w:szCs w:val="22"/>
        </w:rPr>
        <w:t xml:space="preserve">, posibilitando, </w:t>
      </w:r>
      <w:r w:rsidRPr="00455E2D">
        <w:rPr>
          <w:rFonts w:ascii="Arial" w:eastAsia="Calibri" w:hAnsi="Arial" w:cs="Arial"/>
          <w:sz w:val="22"/>
          <w:szCs w:val="22"/>
        </w:rPr>
        <w:t xml:space="preserve">la movilización </w:t>
      </w:r>
      <w:r w:rsidRPr="00455E2D">
        <w:rPr>
          <w:rFonts w:ascii="Arial" w:eastAsia="Calibri" w:hAnsi="Arial" w:cs="Arial"/>
          <w:sz w:val="22"/>
          <w:szCs w:val="22"/>
        </w:rPr>
        <w:lastRenderedPageBreak/>
        <w:t xml:space="preserve">de voluntades, el desarrollo de iniciativas y la interlocución de las organizaciones sociales con las autoridades públicas en los campos respectivos. </w:t>
      </w:r>
    </w:p>
    <w:p w:rsidR="00917946" w:rsidRPr="00917946" w:rsidRDefault="00917946" w:rsidP="00DC045C">
      <w:pPr>
        <w:spacing w:line="240" w:lineRule="auto"/>
        <w:jc w:val="both"/>
        <w:rPr>
          <w:rFonts w:ascii="Arial" w:hAnsi="Arial" w:cs="Arial"/>
        </w:rPr>
      </w:pPr>
      <w:r w:rsidRPr="00917946">
        <w:rPr>
          <w:rFonts w:ascii="Arial" w:hAnsi="Arial" w:cs="Arial"/>
        </w:rPr>
        <w:t>Los indicadores asociados al funcionamiento y efectividad de este sistema, vistos a través de diversas encuestas</w:t>
      </w:r>
      <w:r w:rsidR="008F6FC9">
        <w:rPr>
          <w:rFonts w:ascii="Arial" w:hAnsi="Arial" w:cs="Arial"/>
        </w:rPr>
        <w:t>,</w:t>
      </w:r>
      <w:r w:rsidRPr="00917946">
        <w:rPr>
          <w:rFonts w:ascii="Arial" w:hAnsi="Arial" w:cs="Arial"/>
        </w:rPr>
        <w:t xml:space="preserve"> </w:t>
      </w:r>
      <w:r w:rsidR="008F6FC9" w:rsidRPr="00917946">
        <w:rPr>
          <w:rFonts w:ascii="Arial" w:hAnsi="Arial" w:cs="Arial"/>
        </w:rPr>
        <w:t>señalan</w:t>
      </w:r>
      <w:r w:rsidRPr="00917946">
        <w:rPr>
          <w:rFonts w:ascii="Arial" w:hAnsi="Arial" w:cs="Arial"/>
        </w:rPr>
        <w:t xml:space="preserve"> que </w:t>
      </w:r>
      <w:r w:rsidRPr="00917946">
        <w:rPr>
          <w:rFonts w:ascii="Arial" w:eastAsia="Calibri" w:hAnsi="Arial" w:cs="Arial"/>
          <w:color w:val="000000"/>
          <w:lang w:val="es-CO"/>
        </w:rPr>
        <w:t xml:space="preserve">la capacidad de estas organizaciones para convocar una respuesta social que las consolide, ha presentado durante </w:t>
      </w:r>
      <w:r w:rsidR="00947732">
        <w:rPr>
          <w:rFonts w:ascii="Arial" w:eastAsia="Calibri" w:hAnsi="Arial" w:cs="Arial"/>
          <w:color w:val="000000"/>
          <w:lang w:val="es-CO"/>
        </w:rPr>
        <w:t xml:space="preserve">el último año mejoramientos importantes. Así lo </w:t>
      </w:r>
      <w:r w:rsidR="008F6FC9">
        <w:rPr>
          <w:rFonts w:ascii="Arial" w:eastAsia="Calibri" w:hAnsi="Arial" w:cs="Arial"/>
          <w:color w:val="000000"/>
          <w:lang w:val="es-CO"/>
        </w:rPr>
        <w:t xml:space="preserve">evidencia la </w:t>
      </w:r>
      <w:r w:rsidR="008F6FC9">
        <w:rPr>
          <w:rFonts w:ascii="Arial" w:hAnsi="Arial" w:cs="Arial"/>
        </w:rPr>
        <w:t>rec</w:t>
      </w:r>
      <w:r w:rsidR="008F6FC9" w:rsidRPr="00917946">
        <w:rPr>
          <w:rFonts w:ascii="Arial" w:hAnsi="Arial" w:cs="Arial"/>
        </w:rPr>
        <w:t>iente</w:t>
      </w:r>
      <w:r w:rsidR="00947732">
        <w:rPr>
          <w:rFonts w:ascii="Arial" w:hAnsi="Arial" w:cs="Arial"/>
        </w:rPr>
        <w:t xml:space="preserve"> encuesta </w:t>
      </w:r>
      <w:r w:rsidR="008F6FC9">
        <w:rPr>
          <w:rFonts w:ascii="Arial" w:hAnsi="Arial" w:cs="Arial"/>
        </w:rPr>
        <w:t>multipropósito</w:t>
      </w:r>
      <w:r w:rsidRPr="00917946">
        <w:rPr>
          <w:rFonts w:ascii="Arial" w:hAnsi="Arial" w:cs="Arial"/>
        </w:rPr>
        <w:t xml:space="preserve"> que, si bien</w:t>
      </w:r>
      <w:r w:rsidR="008F6FC9">
        <w:rPr>
          <w:rFonts w:ascii="Arial" w:hAnsi="Arial" w:cs="Arial"/>
        </w:rPr>
        <w:t xml:space="preserve"> encuentra una</w:t>
      </w:r>
      <w:r w:rsidRPr="00917946">
        <w:rPr>
          <w:rFonts w:ascii="Arial" w:hAnsi="Arial" w:cs="Arial"/>
        </w:rPr>
        <w:t xml:space="preserve"> tendencia distrital de baja participación, el sector cultura es </w:t>
      </w:r>
      <w:r w:rsidR="008F6FC9">
        <w:rPr>
          <w:rFonts w:ascii="Arial" w:hAnsi="Arial" w:cs="Arial"/>
        </w:rPr>
        <w:t xml:space="preserve">uno </w:t>
      </w:r>
      <w:r w:rsidRPr="00917946">
        <w:rPr>
          <w:rFonts w:ascii="Arial" w:hAnsi="Arial" w:cs="Arial"/>
        </w:rPr>
        <w:t>de los sectores que ha tenido un repunte en 2014, al pasa</w:t>
      </w:r>
      <w:r w:rsidR="008F6FC9">
        <w:rPr>
          <w:rFonts w:ascii="Arial" w:hAnsi="Arial" w:cs="Arial"/>
        </w:rPr>
        <w:t>r de 2% en 2011 a 2.6% en 2014</w:t>
      </w:r>
      <w:sdt>
        <w:sdtPr>
          <w:id w:val="1160809074"/>
          <w:citation/>
        </w:sdtPr>
        <w:sdtEndPr/>
        <w:sdtContent>
          <w:r w:rsidRPr="00917946">
            <w:rPr>
              <w:rFonts w:ascii="Arial" w:hAnsi="Arial" w:cs="Arial"/>
            </w:rPr>
            <w:fldChar w:fldCharType="begin"/>
          </w:r>
          <w:r w:rsidRPr="00917946">
            <w:rPr>
              <w:rFonts w:ascii="Arial" w:hAnsi="Arial" w:cs="Arial"/>
            </w:rPr>
            <w:instrText xml:space="preserve">CITATION MarcadorDePosición22 \l 3082 </w:instrText>
          </w:r>
          <w:r w:rsidRPr="00917946">
            <w:rPr>
              <w:rFonts w:ascii="Arial" w:hAnsi="Arial" w:cs="Arial"/>
            </w:rPr>
            <w:fldChar w:fldCharType="separate"/>
          </w:r>
          <w:r w:rsidRPr="00917946">
            <w:rPr>
              <w:rFonts w:ascii="Arial" w:hAnsi="Arial" w:cs="Arial"/>
              <w:noProof/>
            </w:rPr>
            <w:t xml:space="preserve"> (SDP-DANE, 2011-2014)</w:t>
          </w:r>
          <w:r w:rsidRPr="00917946">
            <w:rPr>
              <w:rFonts w:ascii="Arial" w:hAnsi="Arial" w:cs="Arial"/>
            </w:rPr>
            <w:fldChar w:fldCharType="end"/>
          </w:r>
        </w:sdtContent>
      </w:sdt>
      <w:r w:rsidRPr="00917946">
        <w:rPr>
          <w:rFonts w:ascii="Arial" w:hAnsi="Arial" w:cs="Arial"/>
        </w:rPr>
        <w:t xml:space="preserve">. </w:t>
      </w:r>
    </w:p>
    <w:p w:rsidR="00917946" w:rsidRPr="00917946" w:rsidRDefault="00917946" w:rsidP="00DC045C">
      <w:pPr>
        <w:spacing w:line="240" w:lineRule="auto"/>
        <w:jc w:val="both"/>
        <w:rPr>
          <w:rFonts w:ascii="Arial" w:hAnsi="Arial" w:cs="Arial"/>
        </w:rPr>
      </w:pPr>
      <w:r w:rsidRPr="00917946">
        <w:rPr>
          <w:rFonts w:ascii="Arial" w:hAnsi="Arial" w:cs="Arial"/>
        </w:rPr>
        <w:t xml:space="preserve">En otra perspectiva, la acción del sector, bajo los postulados del Plan Decenal de Cultura </w:t>
      </w:r>
      <w:r w:rsidR="008F6FC9">
        <w:rPr>
          <w:rFonts w:ascii="Arial" w:hAnsi="Arial" w:cs="Arial"/>
        </w:rPr>
        <w:t xml:space="preserve">y la Bogotá Humana, </w:t>
      </w:r>
      <w:r w:rsidRPr="00917946">
        <w:rPr>
          <w:rFonts w:ascii="Arial" w:hAnsi="Arial" w:cs="Arial"/>
        </w:rPr>
        <w:t>en materia de fomento al ejercicio de prácticas propias de los campos de Arte, Cultura y Patrimonio</w:t>
      </w:r>
      <w:sdt>
        <w:sdtPr>
          <w:id w:val="1848836580"/>
          <w:citation/>
        </w:sdtPr>
        <w:sdtEndPr/>
        <w:sdtContent>
          <w:r w:rsidRPr="00917946">
            <w:rPr>
              <w:rFonts w:ascii="Arial" w:hAnsi="Arial" w:cs="Arial"/>
            </w:rPr>
            <w:fldChar w:fldCharType="begin"/>
          </w:r>
          <w:r w:rsidRPr="00917946">
            <w:rPr>
              <w:rFonts w:ascii="Arial" w:hAnsi="Arial" w:cs="Arial"/>
            </w:rPr>
            <w:instrText xml:space="preserve">CITATION MarcadorDePosición23 \l 3082 </w:instrText>
          </w:r>
          <w:r w:rsidRPr="00917946">
            <w:rPr>
              <w:rFonts w:ascii="Arial" w:hAnsi="Arial" w:cs="Arial"/>
            </w:rPr>
            <w:fldChar w:fldCharType="separate"/>
          </w:r>
          <w:r w:rsidRPr="00917946">
            <w:rPr>
              <w:rFonts w:ascii="Arial" w:hAnsi="Arial" w:cs="Arial"/>
              <w:noProof/>
            </w:rPr>
            <w:t xml:space="preserve"> (Secretaría de Cultura Recreación y Deporte, Plan Decenal de Cultura Bogotá D.C. 2012-2021, 2011)</w:t>
          </w:r>
          <w:r w:rsidRPr="00917946">
            <w:rPr>
              <w:rFonts w:ascii="Arial" w:hAnsi="Arial" w:cs="Arial"/>
            </w:rPr>
            <w:fldChar w:fldCharType="end"/>
          </w:r>
        </w:sdtContent>
      </w:sdt>
      <w:r w:rsidRPr="00917946">
        <w:rPr>
          <w:rFonts w:ascii="Arial" w:hAnsi="Arial" w:cs="Arial"/>
        </w:rPr>
        <w:t>, ha generado una dinámica importante en la movilización de los agentes del sector. Esto, bajo el presupuesto de incentivar, mediante el otorgamiento de residencias, becas, premios y apoyos, el surgimiento o visibilización de iniciativas ciudadanas preocupadas por espacios alternativos de circulación de las artes y de otros temas de relevancia sectorial, en diferentes áreas de interés.</w:t>
      </w:r>
    </w:p>
    <w:p w:rsidR="00917946" w:rsidRPr="00917946" w:rsidRDefault="00917946" w:rsidP="00DC045C">
      <w:pPr>
        <w:spacing w:line="240" w:lineRule="auto"/>
        <w:jc w:val="both"/>
        <w:rPr>
          <w:rFonts w:ascii="Arial" w:hAnsi="Arial" w:cs="Arial"/>
        </w:rPr>
      </w:pPr>
      <w:r w:rsidRPr="00917946">
        <w:rPr>
          <w:rFonts w:ascii="Arial" w:hAnsi="Arial" w:cs="Arial"/>
        </w:rPr>
        <w:t xml:space="preserve">Como se puede observar en la gráfica </w:t>
      </w:r>
      <w:r w:rsidR="00537499">
        <w:rPr>
          <w:rFonts w:ascii="Arial" w:hAnsi="Arial" w:cs="Arial"/>
        </w:rPr>
        <w:t>1</w:t>
      </w:r>
      <w:r w:rsidR="000B667A">
        <w:rPr>
          <w:rFonts w:ascii="Arial" w:hAnsi="Arial" w:cs="Arial"/>
        </w:rPr>
        <w:t>3</w:t>
      </w:r>
      <w:r w:rsidRPr="00917946">
        <w:rPr>
          <w:rFonts w:ascii="Arial" w:hAnsi="Arial" w:cs="Arial"/>
        </w:rPr>
        <w:t>, a partir del año 2012 las propuestas de las organizaciones para participar en los concursos del sector se incrementaron en un 538.5% con respecto a 2011.</w:t>
      </w:r>
    </w:p>
    <w:p w:rsidR="00BD16F6" w:rsidRPr="00BD16F6" w:rsidRDefault="00BD16F6" w:rsidP="00BD16F6">
      <w:pPr>
        <w:pStyle w:val="Descripcin"/>
        <w:jc w:val="center"/>
        <w:rPr>
          <w:rFonts w:ascii="Arial" w:hAnsi="Arial" w:cs="Arial"/>
          <w:sz w:val="22"/>
          <w:szCs w:val="22"/>
        </w:rPr>
      </w:pPr>
      <w:r w:rsidRPr="00BD16F6">
        <w:rPr>
          <w:rFonts w:ascii="Arial" w:hAnsi="Arial" w:cs="Arial"/>
          <w:sz w:val="22"/>
          <w:szCs w:val="22"/>
        </w:rPr>
        <w:t xml:space="preserve">Gráfica </w:t>
      </w:r>
      <w:r w:rsidRPr="00BD16F6">
        <w:rPr>
          <w:rFonts w:ascii="Arial" w:hAnsi="Arial" w:cs="Arial"/>
          <w:sz w:val="22"/>
          <w:szCs w:val="22"/>
        </w:rPr>
        <w:fldChar w:fldCharType="begin"/>
      </w:r>
      <w:r w:rsidRPr="00BD16F6">
        <w:rPr>
          <w:rFonts w:ascii="Arial" w:hAnsi="Arial" w:cs="Arial"/>
          <w:sz w:val="22"/>
          <w:szCs w:val="22"/>
        </w:rPr>
        <w:instrText xml:space="preserve"> SEQ Gráfica \* ARABIC </w:instrText>
      </w:r>
      <w:r w:rsidRPr="00BD16F6">
        <w:rPr>
          <w:rFonts w:ascii="Arial" w:hAnsi="Arial" w:cs="Arial"/>
          <w:sz w:val="22"/>
          <w:szCs w:val="22"/>
        </w:rPr>
        <w:fldChar w:fldCharType="separate"/>
      </w:r>
      <w:r w:rsidR="003F59A9">
        <w:rPr>
          <w:rFonts w:ascii="Arial" w:hAnsi="Arial" w:cs="Arial"/>
          <w:noProof/>
          <w:sz w:val="22"/>
          <w:szCs w:val="22"/>
        </w:rPr>
        <w:t>13</w:t>
      </w:r>
      <w:r w:rsidRPr="00BD16F6">
        <w:rPr>
          <w:rFonts w:ascii="Arial" w:hAnsi="Arial" w:cs="Arial"/>
          <w:sz w:val="22"/>
          <w:szCs w:val="22"/>
        </w:rPr>
        <w:fldChar w:fldCharType="end"/>
      </w:r>
    </w:p>
    <w:p w:rsidR="00BD16F6" w:rsidRDefault="00917946" w:rsidP="00BD16F6">
      <w:pPr>
        <w:spacing w:line="240" w:lineRule="auto"/>
        <w:jc w:val="center"/>
        <w:rPr>
          <w:rFonts w:ascii="Arial" w:hAnsi="Arial" w:cs="Arial"/>
        </w:rPr>
      </w:pPr>
      <w:r>
        <w:rPr>
          <w:noProof/>
          <w:lang w:val="es-CO" w:eastAsia="es-CO"/>
        </w:rPr>
        <w:drawing>
          <wp:inline distT="0" distB="0" distL="0" distR="0" wp14:anchorId="5E158100" wp14:editId="7A02C6F2">
            <wp:extent cx="3971498" cy="2627194"/>
            <wp:effectExtent l="0" t="0" r="10160" b="190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17946" w:rsidRPr="00BD16F6" w:rsidRDefault="00917946" w:rsidP="00BD16F6">
      <w:pPr>
        <w:spacing w:line="240" w:lineRule="auto"/>
        <w:rPr>
          <w:rFonts w:ascii="Arial" w:hAnsi="Arial" w:cs="Arial"/>
        </w:rPr>
      </w:pPr>
      <w:r w:rsidRPr="00BD16F6">
        <w:rPr>
          <w:rFonts w:ascii="Arial" w:hAnsi="Arial" w:cs="Arial"/>
          <w:sz w:val="18"/>
        </w:rPr>
        <w:t>Fuente: SCRD, 2014. Cálculos SCRD-SASPL</w:t>
      </w:r>
    </w:p>
    <w:bookmarkEnd w:id="9"/>
    <w:bookmarkEnd w:id="10"/>
    <w:bookmarkEnd w:id="11"/>
    <w:p w:rsidR="00922841" w:rsidRDefault="00922841" w:rsidP="00DC045C">
      <w:pPr>
        <w:spacing w:line="240" w:lineRule="auto"/>
        <w:jc w:val="both"/>
        <w:rPr>
          <w:rFonts w:ascii="Arial" w:hAnsi="Arial" w:cs="Arial"/>
        </w:rPr>
      </w:pPr>
      <w:r>
        <w:rPr>
          <w:rFonts w:ascii="Arial" w:hAnsi="Arial" w:cs="Arial"/>
        </w:rPr>
        <w:t>Desde la perspectiva especifica de las entidades del sector, la administración de la Bogotá Humana ha logrado los siguientes avances:</w:t>
      </w:r>
    </w:p>
    <w:p w:rsidR="00922841" w:rsidRPr="009745D1" w:rsidRDefault="00922841" w:rsidP="00DC045C">
      <w:pPr>
        <w:pStyle w:val="Prrafodelista"/>
        <w:numPr>
          <w:ilvl w:val="0"/>
          <w:numId w:val="10"/>
        </w:numPr>
        <w:spacing w:line="240" w:lineRule="auto"/>
        <w:jc w:val="both"/>
        <w:rPr>
          <w:rFonts w:ascii="Arial" w:eastAsia="Times New Roman" w:hAnsi="Arial" w:cs="Arial"/>
          <w:color w:val="000000"/>
          <w:lang w:eastAsia="es-CO"/>
        </w:rPr>
      </w:pPr>
      <w:r w:rsidRPr="009745D1">
        <w:rPr>
          <w:rFonts w:ascii="Arial" w:eastAsia="Times New Roman" w:hAnsi="Arial" w:cs="Arial"/>
          <w:color w:val="000000"/>
          <w:lang w:eastAsia="es-CO"/>
        </w:rPr>
        <w:t>Una Orquesta que evoluciona en una ciudad creativa de la música</w:t>
      </w:r>
    </w:p>
    <w:p w:rsid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Bogotá desde el 2012, logró ser reconocida co</w:t>
      </w:r>
      <w:r w:rsidR="00BD16F6">
        <w:rPr>
          <w:rFonts w:ascii="Arial" w:eastAsia="Times New Roman" w:hAnsi="Arial" w:cs="Arial"/>
          <w:color w:val="000000"/>
          <w:lang w:eastAsia="es-CO"/>
        </w:rPr>
        <w:t>mo ciudad creativa de la música</w:t>
      </w:r>
      <w:r w:rsidR="00BD16F6" w:rsidRPr="00D91E77">
        <w:rPr>
          <w:rFonts w:ascii="Times New Roman" w:hAnsi="Times New Roman" w:cs="Times New Roman"/>
          <w:color w:val="000000" w:themeColor="text1"/>
          <w:sz w:val="21"/>
          <w:szCs w:val="21"/>
          <w:vertAlign w:val="superscript"/>
        </w:rPr>
        <w:footnoteReference w:id="2"/>
      </w:r>
      <w:r w:rsidRPr="00922841">
        <w:rPr>
          <w:rFonts w:ascii="Arial" w:eastAsia="Times New Roman" w:hAnsi="Arial" w:cs="Arial"/>
          <w:color w:val="000000"/>
          <w:lang w:eastAsia="es-CO"/>
        </w:rPr>
        <w:t xml:space="preserve"> por la UNESCO, lo cual impulsó el fortalecimiento de la Orquesta Filarmónica de Bogotá OFB con la puesta en operación de un complejo de 8 nuevas orquestas y coros profesi</w:t>
      </w:r>
      <w:r w:rsidR="00781BCC">
        <w:rPr>
          <w:rFonts w:ascii="Arial" w:eastAsia="Times New Roman" w:hAnsi="Arial" w:cs="Arial"/>
          <w:color w:val="000000"/>
          <w:lang w:eastAsia="es-CO"/>
        </w:rPr>
        <w:t xml:space="preserve">onales </w:t>
      </w:r>
      <w:r w:rsidR="0082609C">
        <w:rPr>
          <w:rFonts w:ascii="Arial" w:eastAsia="Times New Roman" w:hAnsi="Arial" w:cs="Arial"/>
          <w:color w:val="000000"/>
          <w:lang w:eastAsia="es-CO"/>
        </w:rPr>
        <w:lastRenderedPageBreak/>
        <w:t>(gráfica 14</w:t>
      </w:r>
      <w:r w:rsidRPr="00922841">
        <w:rPr>
          <w:rFonts w:ascii="Arial" w:eastAsia="Times New Roman" w:hAnsi="Arial" w:cs="Arial"/>
          <w:color w:val="000000"/>
          <w:lang w:eastAsia="es-CO"/>
        </w:rPr>
        <w:t xml:space="preserve">), espacios fértiles para la incorporación de los profesionales egresados de las academias musicales de Bogotá y del país, el estímulo y la promoción de nuevos talentos para la ampliación de la oferta cultural de Bogotá, aportando a la formación de nuevos públicos para la música, en un proceso de circulación en 17 localidades. Actualmente 429 músicos han sido incorporados a las agrupaciones profesionales y </w:t>
      </w:r>
      <w:proofErr w:type="spellStart"/>
      <w:r w:rsidRPr="00922841">
        <w:rPr>
          <w:rFonts w:ascii="Arial" w:eastAsia="Times New Roman" w:hAnsi="Arial" w:cs="Arial"/>
          <w:color w:val="000000"/>
          <w:lang w:eastAsia="es-CO"/>
        </w:rPr>
        <w:t>semi</w:t>
      </w:r>
      <w:proofErr w:type="spellEnd"/>
      <w:r w:rsidRPr="00922841">
        <w:rPr>
          <w:rFonts w:ascii="Arial" w:eastAsia="Times New Roman" w:hAnsi="Arial" w:cs="Arial"/>
          <w:color w:val="000000"/>
          <w:lang w:eastAsia="es-CO"/>
        </w:rPr>
        <w:t xml:space="preserve"> profesionales. Las agrupaciones orquestales de Bogotá han realizado 582 conciertos entre 2011 (86) y 2014 (221), con la participación de aproximadam</w:t>
      </w:r>
      <w:r w:rsidR="00781BCC">
        <w:rPr>
          <w:rFonts w:ascii="Arial" w:eastAsia="Times New Roman" w:hAnsi="Arial" w:cs="Arial"/>
          <w:color w:val="000000"/>
          <w:lang w:eastAsia="es-CO"/>
        </w:rPr>
        <w:t>ente 697.207 per</w:t>
      </w:r>
      <w:r w:rsidR="0082609C">
        <w:rPr>
          <w:rFonts w:ascii="Arial" w:eastAsia="Times New Roman" w:hAnsi="Arial" w:cs="Arial"/>
          <w:color w:val="000000"/>
          <w:lang w:eastAsia="es-CO"/>
        </w:rPr>
        <w:t>sonas (gráfico 15</w:t>
      </w:r>
      <w:r w:rsidRPr="00922841">
        <w:rPr>
          <w:rFonts w:ascii="Arial" w:eastAsia="Times New Roman" w:hAnsi="Arial" w:cs="Arial"/>
          <w:color w:val="000000"/>
          <w:lang w:eastAsia="es-CO"/>
        </w:rPr>
        <w:t>).</w:t>
      </w:r>
    </w:p>
    <w:p w:rsidR="00781BCC" w:rsidRDefault="00781BCC" w:rsidP="00781BCC">
      <w:pPr>
        <w:pStyle w:val="Descripcin"/>
        <w:jc w:val="center"/>
        <w:rPr>
          <w:rFonts w:ascii="Arial" w:eastAsia="Times New Roman" w:hAnsi="Arial" w:cs="Arial"/>
          <w:color w:val="000000"/>
          <w:lang w:eastAsia="es-CO"/>
        </w:rPr>
      </w:pPr>
      <w:r>
        <w:t xml:space="preserve">Gráfica </w:t>
      </w:r>
      <w:r w:rsidR="00C97D04">
        <w:fldChar w:fldCharType="begin"/>
      </w:r>
      <w:r w:rsidR="00C97D04">
        <w:instrText xml:space="preserve"> SEQ Gráfica \* ARABIC </w:instrText>
      </w:r>
      <w:r w:rsidR="00C97D04">
        <w:fldChar w:fldCharType="separate"/>
      </w:r>
      <w:r w:rsidR="003F59A9">
        <w:rPr>
          <w:noProof/>
        </w:rPr>
        <w:t>14</w:t>
      </w:r>
      <w:r w:rsidR="00C97D04">
        <w:rPr>
          <w:noProof/>
        </w:rPr>
        <w:fldChar w:fldCharType="end"/>
      </w:r>
      <w:r>
        <w:t>. Complejo orquestal</w:t>
      </w:r>
    </w:p>
    <w:p w:rsidR="00BD16F6" w:rsidRDefault="00BD16F6" w:rsidP="00BD16F6">
      <w:pPr>
        <w:spacing w:line="240" w:lineRule="auto"/>
        <w:jc w:val="center"/>
        <w:rPr>
          <w:rFonts w:ascii="Arial" w:eastAsia="Times New Roman" w:hAnsi="Arial" w:cs="Arial"/>
          <w:color w:val="000000"/>
          <w:lang w:eastAsia="es-CO"/>
        </w:rPr>
      </w:pPr>
      <w:r>
        <w:rPr>
          <w:rFonts w:ascii="Times New Roman" w:hAnsi="Times New Roman" w:cs="Times New Roman"/>
          <w:noProof/>
          <w:color w:val="000000" w:themeColor="text1"/>
          <w:sz w:val="21"/>
          <w:szCs w:val="21"/>
          <w:lang w:val="es-CO" w:eastAsia="es-CO"/>
        </w:rPr>
        <w:drawing>
          <wp:inline distT="0" distB="0" distL="0" distR="0" wp14:anchorId="63620143" wp14:editId="41D75F73">
            <wp:extent cx="3622244" cy="1285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lejo orquestal-04 (1).jpg"/>
                    <pic:cNvPicPr/>
                  </pic:nvPicPr>
                  <pic:blipFill rotWithShape="1">
                    <a:blip r:embed="rId26" cstate="print">
                      <a:extLst>
                        <a:ext uri="{28A0092B-C50C-407E-A947-70E740481C1C}">
                          <a14:useLocalDpi xmlns:a14="http://schemas.microsoft.com/office/drawing/2010/main" val="0"/>
                        </a:ext>
                      </a:extLst>
                    </a:blip>
                    <a:srcRect l="6250" t="33847" r="6250" b="25699"/>
                    <a:stretch/>
                  </pic:blipFill>
                  <pic:spPr bwMode="auto">
                    <a:xfrm>
                      <a:off x="0" y="0"/>
                      <a:ext cx="3643814" cy="1293532"/>
                    </a:xfrm>
                    <a:prstGeom prst="rect">
                      <a:avLst/>
                    </a:prstGeom>
                    <a:ln>
                      <a:noFill/>
                    </a:ln>
                    <a:extLst>
                      <a:ext uri="{53640926-AAD7-44D8-BBD7-CCE9431645EC}">
                        <a14:shadowObscured xmlns:a14="http://schemas.microsoft.com/office/drawing/2010/main"/>
                      </a:ext>
                    </a:extLst>
                  </pic:spPr>
                </pic:pic>
              </a:graphicData>
            </a:graphic>
          </wp:inline>
        </w:drawing>
      </w:r>
    </w:p>
    <w:p w:rsidR="00BD16F6" w:rsidRPr="00922841" w:rsidRDefault="00781BCC" w:rsidP="00781BCC">
      <w:pPr>
        <w:spacing w:line="240" w:lineRule="auto"/>
        <w:ind w:left="708" w:firstLine="708"/>
        <w:jc w:val="both"/>
        <w:rPr>
          <w:rFonts w:ascii="Arial" w:eastAsia="Times New Roman" w:hAnsi="Arial" w:cs="Arial"/>
          <w:color w:val="000000"/>
          <w:lang w:eastAsia="es-CO"/>
        </w:rPr>
      </w:pPr>
      <w:r>
        <w:rPr>
          <w:rFonts w:ascii="Times New Roman" w:hAnsi="Times New Roman" w:cs="Times New Roman"/>
          <w:color w:val="000000" w:themeColor="text1"/>
          <w:sz w:val="21"/>
          <w:szCs w:val="21"/>
        </w:rPr>
        <w:t>Fuente: OFB, elaboración SCR</w:t>
      </w:r>
    </w:p>
    <w:p w:rsid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 xml:space="preserve">De otra parte, se crearon en los territorios, los Centros Orquestales, como espacios para la formación musical, en los que niños, niñas, jóvenes y adolescentes de la Ciudad aprenden música de la mano de músicos profesionales. A partir de 2015 funcionan 7 de estos centros en 6 localidades de Bogotá. </w:t>
      </w:r>
      <w:proofErr w:type="spellStart"/>
      <w:r w:rsidRPr="00922841">
        <w:rPr>
          <w:rFonts w:ascii="Arial" w:eastAsia="Times New Roman" w:hAnsi="Arial" w:cs="Arial"/>
          <w:color w:val="000000"/>
          <w:lang w:eastAsia="es-CO"/>
        </w:rPr>
        <w:t>Adportas</w:t>
      </w:r>
      <w:proofErr w:type="spellEnd"/>
      <w:r w:rsidRPr="00922841">
        <w:rPr>
          <w:rFonts w:ascii="Arial" w:eastAsia="Times New Roman" w:hAnsi="Arial" w:cs="Arial"/>
          <w:color w:val="000000"/>
          <w:lang w:eastAsia="es-CO"/>
        </w:rPr>
        <w:t xml:space="preserve"> de cumplirse los 50 años de creación de la OFB, Bogotá Humana le entrega a la ciudad un terreno de 9.490,5 m2 en la localidad de Teusaquillo con todos los diseños listos para construir un escenario especializado para la difusión y la formación musical y que será también la sede de esta institución distrital pudiendo, desde allí, desarrollar sus públicos y realizar procesos formativos y creativos con la ciudadanía.</w:t>
      </w:r>
    </w:p>
    <w:p w:rsidR="00781BCC" w:rsidRDefault="00781BCC" w:rsidP="00781BCC">
      <w:pPr>
        <w:pStyle w:val="Descripcin"/>
        <w:jc w:val="center"/>
        <w:rPr>
          <w:rFonts w:ascii="Arial" w:eastAsia="Times New Roman" w:hAnsi="Arial" w:cs="Arial"/>
          <w:color w:val="000000"/>
          <w:lang w:eastAsia="es-CO"/>
        </w:rPr>
      </w:pPr>
      <w:r>
        <w:t xml:space="preserve">Gráfica </w:t>
      </w:r>
      <w:r w:rsidR="00C97D04">
        <w:fldChar w:fldCharType="begin"/>
      </w:r>
      <w:r w:rsidR="00C97D04">
        <w:instrText xml:space="preserve"> SEQ Gráfica \* ARABIC </w:instrText>
      </w:r>
      <w:r w:rsidR="00C97D04">
        <w:fldChar w:fldCharType="separate"/>
      </w:r>
      <w:r w:rsidR="003F59A9">
        <w:rPr>
          <w:noProof/>
        </w:rPr>
        <w:t>15</w:t>
      </w:r>
      <w:r w:rsidR="00C97D04">
        <w:rPr>
          <w:noProof/>
        </w:rPr>
        <w:fldChar w:fldCharType="end"/>
      </w:r>
      <w:r>
        <w:t>. Conciertos y asistencias complejo orquestal</w:t>
      </w:r>
    </w:p>
    <w:p w:rsidR="00781BCC" w:rsidRDefault="00781BCC" w:rsidP="00781BCC">
      <w:pPr>
        <w:widowControl w:val="0"/>
        <w:spacing w:line="240" w:lineRule="auto"/>
        <w:jc w:val="center"/>
        <w:rPr>
          <w:rFonts w:ascii="Times New Roman" w:hAnsi="Times New Roman" w:cs="Times New Roman"/>
          <w:color w:val="000000" w:themeColor="text1"/>
          <w:sz w:val="21"/>
          <w:szCs w:val="21"/>
        </w:rPr>
      </w:pPr>
      <w:r>
        <w:rPr>
          <w:rFonts w:ascii="Times New Roman" w:hAnsi="Times New Roman" w:cs="Times New Roman"/>
          <w:noProof/>
          <w:color w:val="000000" w:themeColor="text1"/>
          <w:sz w:val="21"/>
          <w:szCs w:val="21"/>
          <w:lang w:val="es-CO" w:eastAsia="es-CO"/>
        </w:rPr>
        <w:drawing>
          <wp:inline distT="0" distB="0" distL="0" distR="0" wp14:anchorId="4A35339E" wp14:editId="760A1640">
            <wp:extent cx="2632968" cy="15906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ciertos y asistencias-08 (1).jpg"/>
                    <pic:cNvPicPr/>
                  </pic:nvPicPr>
                  <pic:blipFill rotWithShape="1">
                    <a:blip r:embed="rId27" cstate="print">
                      <a:extLst>
                        <a:ext uri="{28A0092B-C50C-407E-A947-70E740481C1C}">
                          <a14:useLocalDpi xmlns:a14="http://schemas.microsoft.com/office/drawing/2010/main" val="0"/>
                        </a:ext>
                      </a:extLst>
                    </a:blip>
                    <a:srcRect l="13943" t="25261" r="14444" b="18393"/>
                    <a:stretch/>
                  </pic:blipFill>
                  <pic:spPr bwMode="auto">
                    <a:xfrm>
                      <a:off x="0" y="0"/>
                      <a:ext cx="2645394" cy="1598182"/>
                    </a:xfrm>
                    <a:prstGeom prst="rect">
                      <a:avLst/>
                    </a:prstGeom>
                    <a:ln>
                      <a:noFill/>
                    </a:ln>
                    <a:extLst>
                      <a:ext uri="{53640926-AAD7-44D8-BBD7-CCE9431645EC}">
                        <a14:shadowObscured xmlns:a14="http://schemas.microsoft.com/office/drawing/2010/main"/>
                      </a:ext>
                    </a:extLst>
                  </pic:spPr>
                </pic:pic>
              </a:graphicData>
            </a:graphic>
          </wp:inline>
        </w:drawing>
      </w:r>
    </w:p>
    <w:p w:rsidR="00781BCC" w:rsidRDefault="00781BCC" w:rsidP="00781BCC">
      <w:pPr>
        <w:widowControl w:val="0"/>
        <w:spacing w:line="240" w:lineRule="auto"/>
        <w:jc w:val="center"/>
        <w:rPr>
          <w:rFonts w:ascii="Times New Roman" w:hAnsi="Times New Roman" w:cs="Times New Roman"/>
          <w:sz w:val="21"/>
          <w:szCs w:val="21"/>
        </w:rPr>
      </w:pPr>
      <w:r>
        <w:rPr>
          <w:rFonts w:ascii="Times New Roman" w:hAnsi="Times New Roman" w:cs="Times New Roman"/>
          <w:color w:val="000000" w:themeColor="text1"/>
          <w:sz w:val="21"/>
          <w:szCs w:val="21"/>
        </w:rPr>
        <w:t>Fuente: OFB, elaboración SCRD</w:t>
      </w:r>
    </w:p>
    <w:p w:rsidR="00781BCC" w:rsidRDefault="00781BCC" w:rsidP="00DC045C">
      <w:pPr>
        <w:spacing w:line="240" w:lineRule="auto"/>
        <w:jc w:val="both"/>
        <w:rPr>
          <w:rFonts w:ascii="Arial" w:eastAsia="Times New Roman" w:hAnsi="Arial" w:cs="Arial"/>
          <w:color w:val="000000"/>
          <w:lang w:eastAsia="es-CO"/>
        </w:rPr>
      </w:pPr>
    </w:p>
    <w:p w:rsidR="00FB7644" w:rsidRDefault="00FB7644" w:rsidP="00DC045C">
      <w:pPr>
        <w:spacing w:line="240" w:lineRule="auto"/>
        <w:jc w:val="both"/>
        <w:rPr>
          <w:rFonts w:ascii="Arial" w:eastAsia="Times New Roman" w:hAnsi="Arial" w:cs="Arial"/>
          <w:color w:val="000000"/>
          <w:lang w:eastAsia="es-CO"/>
        </w:rPr>
      </w:pPr>
    </w:p>
    <w:p w:rsidR="00FB7644" w:rsidRPr="00922841" w:rsidRDefault="00FB7644" w:rsidP="00DC045C">
      <w:pPr>
        <w:spacing w:line="240" w:lineRule="auto"/>
        <w:jc w:val="both"/>
        <w:rPr>
          <w:rFonts w:ascii="Arial" w:eastAsia="Times New Roman" w:hAnsi="Arial" w:cs="Arial"/>
          <w:color w:val="000000"/>
          <w:lang w:eastAsia="es-CO"/>
        </w:rPr>
      </w:pPr>
    </w:p>
    <w:p w:rsidR="00922841" w:rsidRPr="009745D1" w:rsidRDefault="00922841" w:rsidP="00DC045C">
      <w:pPr>
        <w:pStyle w:val="Prrafodelista"/>
        <w:numPr>
          <w:ilvl w:val="0"/>
          <w:numId w:val="10"/>
        </w:numPr>
        <w:spacing w:line="240" w:lineRule="auto"/>
        <w:jc w:val="both"/>
        <w:rPr>
          <w:rFonts w:ascii="Arial" w:eastAsia="Times New Roman" w:hAnsi="Arial" w:cs="Arial"/>
          <w:color w:val="000000"/>
          <w:lang w:eastAsia="es-CO"/>
        </w:rPr>
      </w:pPr>
      <w:r w:rsidRPr="009745D1">
        <w:rPr>
          <w:rFonts w:ascii="Arial" w:eastAsia="Times New Roman" w:hAnsi="Arial" w:cs="Arial"/>
          <w:color w:val="000000"/>
          <w:lang w:eastAsia="es-CO"/>
        </w:rPr>
        <w:t>La televisión pública se fortalece</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 xml:space="preserve">Canal Capital, el canal público de Bogotá, conformo una parrilla diversa e incluyente que cumple con el precepto constitucional de representar la diversidad del país. Se consolidó como líder en la promoción y defensa de los Derechos Humanos y una cultura de paz, mediante el desarrollo de espacios de opinión y difusión pluralistas que dan acceso a </w:t>
      </w:r>
      <w:r w:rsidRPr="00922841">
        <w:rPr>
          <w:rFonts w:ascii="Arial" w:eastAsia="Times New Roman" w:hAnsi="Arial" w:cs="Arial"/>
          <w:color w:val="000000"/>
          <w:lang w:eastAsia="es-CO"/>
        </w:rPr>
        <w:lastRenderedPageBreak/>
        <w:t>diferentes actores de la ciudad. En la encuesta de percepción ciudadana “Bogotá Cómo Vamos” quedó como la cuarta entidad del Distrito mejor calificada por la ciudadanía.</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En 2014, la “Televisión más humana” se fortaleció con la compra de la Unidad Móvil HD más moderna de la Televisión Pública de Colombia, buscando mejorar la calidad de las transmi</w:t>
      </w:r>
      <w:r w:rsidR="009745D1">
        <w:rPr>
          <w:rFonts w:ascii="Arial" w:eastAsia="Times New Roman" w:hAnsi="Arial" w:cs="Arial"/>
          <w:color w:val="000000"/>
          <w:lang w:eastAsia="es-CO"/>
        </w:rPr>
        <w:t xml:space="preserve">siones de grandes eventos y del </w:t>
      </w:r>
      <w:r w:rsidRPr="00922841">
        <w:rPr>
          <w:rFonts w:ascii="Arial" w:eastAsia="Times New Roman" w:hAnsi="Arial" w:cs="Arial"/>
          <w:color w:val="000000"/>
          <w:lang w:eastAsia="es-CO"/>
        </w:rPr>
        <w:t>cubrimiento de la agenda noticiosa de Bogotá y se encuentra en proceso de adquisición de un predio para su nueva sede.</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 xml:space="preserve">Según cifras de </w:t>
      </w:r>
      <w:proofErr w:type="spellStart"/>
      <w:r w:rsidRPr="00922841">
        <w:rPr>
          <w:rFonts w:ascii="Arial" w:eastAsia="Times New Roman" w:hAnsi="Arial" w:cs="Arial"/>
          <w:color w:val="000000"/>
          <w:lang w:eastAsia="es-CO"/>
        </w:rPr>
        <w:t>Ibope</w:t>
      </w:r>
      <w:proofErr w:type="spellEnd"/>
      <w:r w:rsidRPr="00922841">
        <w:rPr>
          <w:rFonts w:ascii="Arial" w:eastAsia="Times New Roman" w:hAnsi="Arial" w:cs="Arial"/>
          <w:color w:val="000000"/>
          <w:lang w:eastAsia="es-CO"/>
        </w:rPr>
        <w:t>, para el periodo comprendido entre el 2011 y 2014 se ha mantenido un crecimiento en la audiencia del canal de forma constante, pasando de un 0.17% (3.869 hogares) a un 1.08% (24.582 hogares). Durante el cuatrienio, la producción propia del Canal creció en un 137%, pasando de 19 pr</w:t>
      </w:r>
      <w:r w:rsidR="00781BCC">
        <w:rPr>
          <w:rFonts w:ascii="Arial" w:eastAsia="Times New Roman" w:hAnsi="Arial" w:cs="Arial"/>
          <w:color w:val="000000"/>
          <w:lang w:eastAsia="es-CO"/>
        </w:rPr>
        <w:t>ogramas en 2012 a 45 en 2014</w:t>
      </w:r>
      <w:r w:rsidRPr="00922841">
        <w:rPr>
          <w:rFonts w:ascii="Arial" w:eastAsia="Times New Roman" w:hAnsi="Arial" w:cs="Arial"/>
          <w:color w:val="000000"/>
          <w:lang w:eastAsia="es-CO"/>
        </w:rPr>
        <w:t>, obteniendo su parrilla de programación 9 galardones, varios de ellos internacionales.</w:t>
      </w:r>
    </w:p>
    <w:p w:rsidR="00922841" w:rsidRPr="009745D1" w:rsidRDefault="00922841" w:rsidP="00DC045C">
      <w:pPr>
        <w:pStyle w:val="Prrafodelista"/>
        <w:numPr>
          <w:ilvl w:val="0"/>
          <w:numId w:val="10"/>
        </w:numPr>
        <w:spacing w:line="240" w:lineRule="auto"/>
        <w:jc w:val="both"/>
        <w:rPr>
          <w:rFonts w:ascii="Arial" w:eastAsia="Times New Roman" w:hAnsi="Arial" w:cs="Arial"/>
          <w:color w:val="000000"/>
          <w:lang w:eastAsia="es-CO"/>
        </w:rPr>
      </w:pPr>
      <w:r w:rsidRPr="009745D1">
        <w:rPr>
          <w:rFonts w:ascii="Arial" w:eastAsia="Times New Roman" w:hAnsi="Arial" w:cs="Arial"/>
          <w:color w:val="000000"/>
          <w:lang w:eastAsia="es-CO"/>
        </w:rPr>
        <w:t>Salvaguarda del patrimonial cultural</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Bogotá ingresó al Laboratorio de Centros de la Región, con el Plan de Revitalización del Centro Tradicional. Un Plan Urbano que supera actuaciones puntuales para trabajar las redes y los paisajes culturales, respondiendo a criterios de sostenibilidad y desarrollo razonable. 13 Obras en desarrollo de nivel metropolitano entre los que se destacan: el reforzamiento estructural de la Plaza de Santa María, PEMP San Juan de Dios e Instituto Materno Infantil; acciones de mantenimiento en la Basílica del Voto Nacional y la Plaza de los Mártires; la peatonalización de la 7a; aplicación por primera vez del Subsidio Distrital de Vivienda en Especie en el centro tradicional y en inmuebles patrimoniales.</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Así mismo adelantó el Programa de mantenimiento y enlucimiento del Centro Tradicional "Candelaria es tu Casa", la Red de 12 Cafés vinculados al Programa Bogotá en un Café, Tres planes de conservación preventiva y de restauración; Inventario de 205 Bienes Muebles en el Espacio Público del Centro Tradicional, 123 en proceso, 47 proyectos de intervención y 30 monumentos intervenidos.</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 xml:space="preserve">Por su parte, el plan de revitalización del centro tradicional recibió el Premio en planeación y diseño otorgado por el Global Human </w:t>
      </w:r>
      <w:proofErr w:type="spellStart"/>
      <w:r w:rsidRPr="00922841">
        <w:rPr>
          <w:rFonts w:ascii="Arial" w:eastAsia="Times New Roman" w:hAnsi="Arial" w:cs="Arial"/>
          <w:color w:val="000000"/>
          <w:lang w:eastAsia="es-CO"/>
        </w:rPr>
        <w:t>Settlements</w:t>
      </w:r>
      <w:proofErr w:type="spellEnd"/>
      <w:r w:rsidRPr="00922841">
        <w:rPr>
          <w:rFonts w:ascii="Arial" w:eastAsia="Times New Roman" w:hAnsi="Arial" w:cs="Arial"/>
          <w:color w:val="000000"/>
          <w:lang w:eastAsia="es-CO"/>
        </w:rPr>
        <w:t xml:space="preserve"> </w:t>
      </w:r>
      <w:proofErr w:type="spellStart"/>
      <w:r w:rsidRPr="00922841">
        <w:rPr>
          <w:rFonts w:ascii="Arial" w:eastAsia="Times New Roman" w:hAnsi="Arial" w:cs="Arial"/>
          <w:color w:val="000000"/>
          <w:lang w:eastAsia="es-CO"/>
        </w:rPr>
        <w:t>Award</w:t>
      </w:r>
      <w:proofErr w:type="spellEnd"/>
      <w:r w:rsidRPr="00922841">
        <w:rPr>
          <w:rFonts w:ascii="Arial" w:eastAsia="Times New Roman" w:hAnsi="Arial" w:cs="Arial"/>
          <w:color w:val="000000"/>
          <w:lang w:eastAsia="es-CO"/>
        </w:rPr>
        <w:t xml:space="preserve"> y ocupó el segundo puesto en el Premio </w:t>
      </w:r>
      <w:proofErr w:type="spellStart"/>
      <w:r w:rsidRPr="00922841">
        <w:rPr>
          <w:rFonts w:ascii="Arial" w:eastAsia="Times New Roman" w:hAnsi="Arial" w:cs="Arial"/>
          <w:color w:val="000000"/>
          <w:lang w:eastAsia="es-CO"/>
        </w:rPr>
        <w:t>Gubbio</w:t>
      </w:r>
      <w:proofErr w:type="spellEnd"/>
      <w:r w:rsidRPr="00922841">
        <w:rPr>
          <w:rFonts w:ascii="Arial" w:eastAsia="Times New Roman" w:hAnsi="Arial" w:cs="Arial"/>
          <w:color w:val="000000"/>
          <w:lang w:eastAsia="es-CO"/>
        </w:rPr>
        <w:t xml:space="preserve"> de patrimonio cultural para América Latina. Se inauguró la nueva sede del Museo de la Ciudad de Bogotá, el cual alberga la colección permanente conformada por valiosas piezas fotográficas y cartográficas, y por bienes muebles heredados del antiguo museo de Desarrollo Urbano.</w:t>
      </w:r>
    </w:p>
    <w:p w:rsidR="00922841" w:rsidRPr="009745D1" w:rsidRDefault="00922841" w:rsidP="00DC045C">
      <w:pPr>
        <w:pStyle w:val="Prrafodelista"/>
        <w:numPr>
          <w:ilvl w:val="0"/>
          <w:numId w:val="10"/>
        </w:numPr>
        <w:spacing w:line="240" w:lineRule="auto"/>
        <w:jc w:val="both"/>
        <w:rPr>
          <w:rFonts w:ascii="Arial" w:eastAsia="Times New Roman" w:hAnsi="Arial" w:cs="Arial"/>
          <w:color w:val="000000"/>
          <w:lang w:eastAsia="es-CO"/>
        </w:rPr>
      </w:pPr>
      <w:r w:rsidRPr="009745D1">
        <w:rPr>
          <w:rFonts w:ascii="Arial" w:eastAsia="Times New Roman" w:hAnsi="Arial" w:cs="Arial"/>
          <w:color w:val="000000"/>
          <w:lang w:eastAsia="es-CO"/>
        </w:rPr>
        <w:t>Reconocimiento de las transformaciones culturales y promoción de la cultura democrática</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Se destaca la política y formulación de acciones orientadas a la protección de todas las formas de vida, en especial los derechos de los animales, así como la implementación del ejercicio de nuevas formas de ciudadanía y cambios de hábitos en los asuntos públicos de la ciudad, a través de programas de cultura democrática tales como basura cero, barras de fútbol, grafiti responsable, gestores de paz, cultura de la bici, artistas de la salud y cultura para la movilidad, los cuales se vienen atendiendo mediante la escuela de pedagogía ciudadana “Multiplicadores de cultura para la vida”.</w:t>
      </w:r>
    </w:p>
    <w:p w:rsidR="00922841" w:rsidRPr="00922841" w:rsidRDefault="00E41E88" w:rsidP="00DC045C">
      <w:pPr>
        <w:spacing w:line="240" w:lineRule="auto"/>
        <w:jc w:val="both"/>
        <w:rPr>
          <w:rFonts w:ascii="Arial" w:eastAsia="Times New Roman" w:hAnsi="Arial" w:cs="Arial"/>
          <w:color w:val="000000"/>
          <w:lang w:eastAsia="es-CO"/>
        </w:rPr>
      </w:pPr>
      <w:r w:rsidRPr="00E41E88">
        <w:rPr>
          <w:rFonts w:ascii="Arial" w:eastAsia="Times New Roman" w:hAnsi="Arial" w:cs="Arial"/>
          <w:color w:val="000000"/>
          <w:lang w:eastAsia="es-CO"/>
        </w:rPr>
        <w:t>A Septiembre de 2015 se han formado 5797 agentes multiplicadores.</w:t>
      </w:r>
      <w:r w:rsidR="00922841" w:rsidRPr="00922841">
        <w:rPr>
          <w:rFonts w:ascii="Arial" w:eastAsia="Times New Roman" w:hAnsi="Arial" w:cs="Arial"/>
          <w:color w:val="000000"/>
          <w:lang w:eastAsia="es-CO"/>
        </w:rPr>
        <w:t xml:space="preserve"> Como estrategia para ampliar la cobertura de los agentes formados se implementó una plataforma virtual abierta que permitirá el acceso de todos los que promueven transformaciones culturales en torno al reconocimiento de la diversidad cultural, apropiación de lo público, sostenibilidad ambiental y construcción de una cultura de paz.</w:t>
      </w:r>
    </w:p>
    <w:p w:rsidR="00922841" w:rsidRPr="009745D1" w:rsidRDefault="00922841" w:rsidP="00DC045C">
      <w:pPr>
        <w:pStyle w:val="Prrafodelista"/>
        <w:numPr>
          <w:ilvl w:val="0"/>
          <w:numId w:val="10"/>
        </w:numPr>
        <w:spacing w:line="240" w:lineRule="auto"/>
        <w:jc w:val="both"/>
        <w:rPr>
          <w:rFonts w:ascii="Arial" w:eastAsia="Times New Roman" w:hAnsi="Arial" w:cs="Arial"/>
          <w:color w:val="000000"/>
          <w:lang w:eastAsia="es-CO"/>
        </w:rPr>
      </w:pPr>
      <w:r w:rsidRPr="009745D1">
        <w:rPr>
          <w:rFonts w:ascii="Arial" w:eastAsia="Times New Roman" w:hAnsi="Arial" w:cs="Arial"/>
          <w:color w:val="000000"/>
          <w:lang w:eastAsia="es-CO"/>
        </w:rPr>
        <w:t>Una oferta cultural y deportiva, diversa, incluyente y competitiva</w:t>
      </w:r>
    </w:p>
    <w:p w:rsid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lastRenderedPageBreak/>
        <w:t>El sector ha apoyado y producido eventos culturales y deportivos de gran calidad en el nivel metropolitano y en las distintas localidades de la ciudad, alcanzando una asistencia anual superior a 6.3 millones de personas (gráfica 1</w:t>
      </w:r>
      <w:r w:rsidR="0082609C">
        <w:rPr>
          <w:rFonts w:ascii="Arial" w:eastAsia="Times New Roman" w:hAnsi="Arial" w:cs="Arial"/>
          <w:color w:val="000000"/>
          <w:lang w:eastAsia="es-CO"/>
        </w:rPr>
        <w:t>6</w:t>
      </w:r>
      <w:r w:rsidRPr="00922841">
        <w:rPr>
          <w:rFonts w:ascii="Arial" w:eastAsia="Times New Roman" w:hAnsi="Arial" w:cs="Arial"/>
          <w:color w:val="000000"/>
          <w:lang w:eastAsia="es-CO"/>
        </w:rPr>
        <w:t>). A través de los Programas Distritales de Estímulos y Apoyos Concertados se han otorgado recursos a más de 4.433 iniciativas y proyectos artísticos, culturales y deportivos, contando con una oferta de 501 concursos en estímulos y apoyos concertados, en los que participaron alrededor de 24.785 propuestas.</w:t>
      </w:r>
    </w:p>
    <w:p w:rsidR="00781BCC" w:rsidRDefault="00781BCC" w:rsidP="00781BCC">
      <w:pPr>
        <w:pStyle w:val="Descripcin"/>
        <w:jc w:val="center"/>
        <w:rPr>
          <w:rFonts w:ascii="Arial" w:eastAsia="Times New Roman" w:hAnsi="Arial" w:cs="Arial"/>
          <w:color w:val="000000"/>
          <w:lang w:eastAsia="es-CO"/>
        </w:rPr>
      </w:pPr>
      <w:r>
        <w:t xml:space="preserve">Gráfica </w:t>
      </w:r>
      <w:r w:rsidR="00C97D04">
        <w:fldChar w:fldCharType="begin"/>
      </w:r>
      <w:r w:rsidR="00C97D04">
        <w:instrText xml:space="preserve"> SEQ Gráfica \* ARABIC </w:instrText>
      </w:r>
      <w:r w:rsidR="00C97D04">
        <w:fldChar w:fldCharType="separate"/>
      </w:r>
      <w:r w:rsidR="003F59A9">
        <w:rPr>
          <w:noProof/>
        </w:rPr>
        <w:t>16</w:t>
      </w:r>
      <w:r w:rsidR="00C97D04">
        <w:rPr>
          <w:noProof/>
        </w:rPr>
        <w:fldChar w:fldCharType="end"/>
      </w:r>
      <w:r>
        <w:t>. Asistencia a eventos culturales y deportivos</w:t>
      </w:r>
    </w:p>
    <w:p w:rsidR="00781BCC" w:rsidRDefault="00781BCC" w:rsidP="00781BCC">
      <w:pPr>
        <w:spacing w:line="240" w:lineRule="auto"/>
        <w:jc w:val="center"/>
        <w:rPr>
          <w:rFonts w:ascii="Times New Roman" w:eastAsia="Times New Roman" w:hAnsi="Times New Roman" w:cs="Times New Roman"/>
          <w:bCs/>
          <w:sz w:val="21"/>
          <w:szCs w:val="21"/>
          <w:lang w:eastAsia="es-CO"/>
        </w:rPr>
      </w:pPr>
      <w:r>
        <w:rPr>
          <w:rFonts w:ascii="Times New Roman" w:hAnsi="Times New Roman" w:cs="Times New Roman"/>
          <w:noProof/>
          <w:color w:val="000000" w:themeColor="text1"/>
          <w:sz w:val="21"/>
          <w:szCs w:val="21"/>
          <w:lang w:val="es-CO" w:eastAsia="es-CO"/>
        </w:rPr>
        <w:drawing>
          <wp:inline distT="0" distB="0" distL="0" distR="0" wp14:anchorId="308FEE87" wp14:editId="1CBE8F61">
            <wp:extent cx="2711840" cy="17335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istencia a eventos culturales-09 (1).jpg"/>
                    <pic:cNvPicPr/>
                  </pic:nvPicPr>
                  <pic:blipFill rotWithShape="1">
                    <a:blip r:embed="rId28" cstate="print">
                      <a:extLst>
                        <a:ext uri="{28A0092B-C50C-407E-A947-70E740481C1C}">
                          <a14:useLocalDpi xmlns:a14="http://schemas.microsoft.com/office/drawing/2010/main" val="0"/>
                        </a:ext>
                      </a:extLst>
                    </a:blip>
                    <a:srcRect l="7371" t="15236" r="6891" b="13386"/>
                    <a:stretch/>
                  </pic:blipFill>
                  <pic:spPr bwMode="auto">
                    <a:xfrm>
                      <a:off x="0" y="0"/>
                      <a:ext cx="2729995" cy="1745155"/>
                    </a:xfrm>
                    <a:prstGeom prst="rect">
                      <a:avLst/>
                    </a:prstGeom>
                    <a:ln>
                      <a:noFill/>
                    </a:ln>
                    <a:extLst>
                      <a:ext uri="{53640926-AAD7-44D8-BBD7-CCE9431645EC}">
                        <a14:shadowObscured xmlns:a14="http://schemas.microsoft.com/office/drawing/2010/main"/>
                      </a:ext>
                    </a:extLst>
                  </pic:spPr>
                </pic:pic>
              </a:graphicData>
            </a:graphic>
          </wp:inline>
        </w:drawing>
      </w:r>
    </w:p>
    <w:p w:rsidR="00781BCC" w:rsidRDefault="00781BCC" w:rsidP="00781BCC">
      <w:pPr>
        <w:spacing w:line="240" w:lineRule="auto"/>
        <w:ind w:left="1416" w:firstLine="70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Fuente: SEGPLAN</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 xml:space="preserve">Se destacan las intervenciones urbanas realizadas (48 intervenciones entre grafitis y </w:t>
      </w:r>
      <w:proofErr w:type="spellStart"/>
      <w:r w:rsidRPr="00922841">
        <w:rPr>
          <w:rFonts w:ascii="Arial" w:eastAsia="Times New Roman" w:hAnsi="Arial" w:cs="Arial"/>
          <w:color w:val="000000"/>
          <w:lang w:eastAsia="es-CO"/>
        </w:rPr>
        <w:t>gigantografías</w:t>
      </w:r>
      <w:proofErr w:type="spellEnd"/>
      <w:r w:rsidRPr="00922841">
        <w:rPr>
          <w:rFonts w:ascii="Arial" w:eastAsia="Times New Roman" w:hAnsi="Arial" w:cs="Arial"/>
          <w:color w:val="000000"/>
          <w:lang w:eastAsia="es-CO"/>
        </w:rPr>
        <w:t>); la generación de programas nuevos en las localidades como la Cinemateca Rodante, Red de Talleres Locales de Escritura, Arte en Conexión, Serenatas para el Alma; a nivel metropolitano la creación de Bogotá Contada y los Festivales Internacionales Bogotá es Mozart y Bogotá es Beethoven en el Teatro Julio Mario Santo Domingo; el apoyo a las Salas Concertadas y el incremento sustancial en las asistencias de los Festivales Al Parque.</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Según la Cámara de Comercio de Bogotá, en los últimos años la capital del país ha vivido un importante proceso de transformación cultural, posicionándose internacionalmente por la calidad de su oferta artística. Durante esta administración, Bogotá fue incorporada al Foro Cultural de Ciudades Globales WCCF, un sitio de encuentro internacional de cooperación entre varias capitales del mundo, que impulsado por la Alcaldía de Londres, busca debatir y propender por el papel central de la cultura en la promoción y desarrollo socioeconómico de las ciudades. Así mismo, Bogotá es miembro desde el 2013 de la Comisión de Cultura de las Ciudades y Gobiernos Locales Unidos (CGLU) siendo elegida en 2014 como ciudad piloto de la Agenda 21 de Cultura y en 2015 como ciudad líder para su implementación.</w:t>
      </w:r>
    </w:p>
    <w:p w:rsidR="00922841" w:rsidRPr="009745D1" w:rsidRDefault="00922841" w:rsidP="00DC045C">
      <w:pPr>
        <w:pStyle w:val="Prrafodelista"/>
        <w:numPr>
          <w:ilvl w:val="0"/>
          <w:numId w:val="10"/>
        </w:numPr>
        <w:spacing w:line="240" w:lineRule="auto"/>
        <w:jc w:val="both"/>
        <w:rPr>
          <w:rFonts w:ascii="Arial" w:eastAsia="Times New Roman" w:hAnsi="Arial" w:cs="Arial"/>
          <w:color w:val="000000"/>
          <w:lang w:eastAsia="es-CO"/>
        </w:rPr>
      </w:pPr>
      <w:r w:rsidRPr="009745D1">
        <w:rPr>
          <w:rFonts w:ascii="Arial" w:eastAsia="Times New Roman" w:hAnsi="Arial" w:cs="Arial"/>
          <w:color w:val="000000"/>
          <w:lang w:eastAsia="es-CO"/>
        </w:rPr>
        <w:t>Celebración de la diversidad y la interculturalidad</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 xml:space="preserve">A través del Programa Distrital de Estímulos y mediante un trabajo articulado entre las entidades del Sector, se han realizado acciones orientadas al reconocimiento de los grupos poblacionales, desde un enfoque diferencial, para la garantía de derechos culturales y el fomento a la interculturalidad, promoviendo la diversidad para los distintos grupos étnicos, sectores sociales y etarios de Bogotá. Se destacan acciones como la cátedra muisca </w:t>
      </w:r>
      <w:proofErr w:type="spellStart"/>
      <w:r w:rsidRPr="00922841">
        <w:rPr>
          <w:rFonts w:ascii="Arial" w:eastAsia="Times New Roman" w:hAnsi="Arial" w:cs="Arial"/>
          <w:color w:val="000000"/>
          <w:lang w:eastAsia="es-CO"/>
        </w:rPr>
        <w:t>batural</w:t>
      </w:r>
      <w:proofErr w:type="spellEnd"/>
      <w:r w:rsidRPr="00922841">
        <w:rPr>
          <w:rFonts w:ascii="Arial" w:eastAsia="Times New Roman" w:hAnsi="Arial" w:cs="Arial"/>
          <w:color w:val="000000"/>
          <w:lang w:eastAsia="es-CO"/>
        </w:rPr>
        <w:t>; la designación, por primera vez de una mujer como Directora Artística Titular de la OFB y la invitación a un director afro para que dirigiera la Orquesta.</w:t>
      </w:r>
    </w:p>
    <w:p w:rsidR="00922841" w:rsidRPr="00922841" w:rsidRDefault="0082609C" w:rsidP="00DC045C">
      <w:pPr>
        <w:spacing w:line="240" w:lineRule="auto"/>
        <w:jc w:val="both"/>
        <w:rPr>
          <w:rFonts w:ascii="Arial" w:eastAsia="Times New Roman" w:hAnsi="Arial" w:cs="Arial"/>
          <w:color w:val="000000"/>
          <w:lang w:eastAsia="es-CO"/>
        </w:rPr>
      </w:pPr>
      <w:r>
        <w:rPr>
          <w:rFonts w:ascii="Arial" w:eastAsia="Times New Roman" w:hAnsi="Arial" w:cs="Arial"/>
          <w:color w:val="000000"/>
          <w:lang w:eastAsia="es-CO"/>
        </w:rPr>
        <w:t>S</w:t>
      </w:r>
      <w:r w:rsidR="00922841" w:rsidRPr="00922841">
        <w:rPr>
          <w:rFonts w:ascii="Arial" w:eastAsia="Times New Roman" w:hAnsi="Arial" w:cs="Arial"/>
          <w:color w:val="000000"/>
          <w:lang w:eastAsia="es-CO"/>
        </w:rPr>
        <w:t xml:space="preserve">e han entregado un total de 405 acciones de reconocimiento entre becas, premios, apoyos concertados y alianzas estratégicas. Se efectuaron 4 encuentros interculturales entre 2013 y 2015, a través de los cuales se logró identificar y reconocer procesos y experiencias interculturales de los distintos grupos poblacionales en sus propios territorios locales. De igual manera, se avanzó en la implementación de las políticas </w:t>
      </w:r>
      <w:r w:rsidR="00922841" w:rsidRPr="00922841">
        <w:rPr>
          <w:rFonts w:ascii="Arial" w:eastAsia="Times New Roman" w:hAnsi="Arial" w:cs="Arial"/>
          <w:color w:val="000000"/>
          <w:lang w:eastAsia="es-CO"/>
        </w:rPr>
        <w:lastRenderedPageBreak/>
        <w:t xml:space="preserve">públicas dirigidas éstas poblaciones, a través de acciones afirmativas y de reconocimiento, entre las que se destacan el desfile de las comunidades </w:t>
      </w:r>
      <w:proofErr w:type="spellStart"/>
      <w:r w:rsidR="00922841" w:rsidRPr="00922841">
        <w:rPr>
          <w:rFonts w:ascii="Arial" w:eastAsia="Times New Roman" w:hAnsi="Arial" w:cs="Arial"/>
          <w:color w:val="000000"/>
          <w:lang w:eastAsia="es-CO"/>
        </w:rPr>
        <w:t>afrodescendientes</w:t>
      </w:r>
      <w:proofErr w:type="spellEnd"/>
      <w:r w:rsidR="00922841" w:rsidRPr="00922841">
        <w:rPr>
          <w:rFonts w:ascii="Arial" w:eastAsia="Times New Roman" w:hAnsi="Arial" w:cs="Arial"/>
          <w:color w:val="000000"/>
          <w:lang w:eastAsia="es-CO"/>
        </w:rPr>
        <w:t xml:space="preserve"> (</w:t>
      </w:r>
      <w:proofErr w:type="spellStart"/>
      <w:r w:rsidR="00922841" w:rsidRPr="00922841">
        <w:rPr>
          <w:rFonts w:ascii="Arial" w:eastAsia="Times New Roman" w:hAnsi="Arial" w:cs="Arial"/>
          <w:color w:val="000000"/>
          <w:lang w:eastAsia="es-CO"/>
        </w:rPr>
        <w:t>septimafro</w:t>
      </w:r>
      <w:proofErr w:type="spellEnd"/>
      <w:r w:rsidR="00922841" w:rsidRPr="00922841">
        <w:rPr>
          <w:rFonts w:ascii="Arial" w:eastAsia="Times New Roman" w:hAnsi="Arial" w:cs="Arial"/>
          <w:color w:val="000000"/>
          <w:lang w:eastAsia="es-CO"/>
        </w:rPr>
        <w:t xml:space="preserve">), el encuentro de 14 pueblos indígenas residentes en Bogotá, la semana del pueblo raizal, la </w:t>
      </w:r>
      <w:proofErr w:type="spellStart"/>
      <w:r w:rsidR="00922841" w:rsidRPr="00922841">
        <w:rPr>
          <w:rFonts w:ascii="Arial" w:eastAsia="Times New Roman" w:hAnsi="Arial" w:cs="Arial"/>
          <w:color w:val="000000"/>
          <w:lang w:eastAsia="es-CO"/>
        </w:rPr>
        <w:t>Kumpania</w:t>
      </w:r>
      <w:proofErr w:type="spellEnd"/>
      <w:r w:rsidR="00922841" w:rsidRPr="00922841">
        <w:rPr>
          <w:rFonts w:ascii="Arial" w:eastAsia="Times New Roman" w:hAnsi="Arial" w:cs="Arial"/>
          <w:color w:val="000000"/>
          <w:lang w:eastAsia="es-CO"/>
        </w:rPr>
        <w:t xml:space="preserve"> gitana bogotana y el premio artistas con discapacidad.</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Se realizó la Cumbre de Arte y Cultura para la Paz, iniciativa del movimiento artístico y cultural bogotano y la Alcaldía Mayor de Bogotá; la cumbre congregó a más de 130.000 personas, durante el mes de abril de 2015.</w:t>
      </w:r>
    </w:p>
    <w:p w:rsidR="009745D1" w:rsidRPr="00A71BC6" w:rsidRDefault="00922841" w:rsidP="006702E0">
      <w:pPr>
        <w:pStyle w:val="Prrafodelista"/>
        <w:numPr>
          <w:ilvl w:val="0"/>
          <w:numId w:val="10"/>
        </w:numPr>
        <w:spacing w:line="240" w:lineRule="auto"/>
        <w:jc w:val="both"/>
        <w:rPr>
          <w:rFonts w:ascii="Arial" w:eastAsia="Times New Roman" w:hAnsi="Arial" w:cs="Arial"/>
          <w:color w:val="000000"/>
          <w:lang w:eastAsia="es-CO"/>
        </w:rPr>
      </w:pPr>
      <w:r w:rsidRPr="00A71BC6">
        <w:rPr>
          <w:rFonts w:ascii="Arial" w:eastAsia="Times New Roman" w:hAnsi="Arial" w:cs="Arial"/>
          <w:color w:val="000000"/>
          <w:lang w:eastAsia="es-CO"/>
        </w:rPr>
        <w:t xml:space="preserve">Bogotá acoge la lectura </w:t>
      </w:r>
    </w:p>
    <w:p w:rsidR="00537499" w:rsidRDefault="00922841" w:rsidP="00DC045C">
      <w:pPr>
        <w:spacing w:line="240" w:lineRule="auto"/>
        <w:jc w:val="both"/>
        <w:rPr>
          <w:rFonts w:ascii="Arial" w:eastAsia="Times New Roman" w:hAnsi="Arial" w:cs="Arial"/>
          <w:color w:val="000000"/>
          <w:lang w:eastAsia="es-CO"/>
        </w:rPr>
      </w:pPr>
      <w:r w:rsidRPr="009745D1">
        <w:rPr>
          <w:rFonts w:ascii="Arial" w:eastAsia="Times New Roman" w:hAnsi="Arial" w:cs="Arial"/>
          <w:color w:val="000000"/>
          <w:lang w:eastAsia="es-CO"/>
        </w:rPr>
        <w:t xml:space="preserve">A partir de 2013, el Sector Cultura, Recreación y Deporte, asumió la gestión y operación de la Red de Bibliotecas Públicas de la ciudad, BibloRed, lo cual significó un acento diferente en su desarrollo, representado en el diálogo con las prácticas artísticas y culturales y el desarrollo de programas con énfasis territorial como Lectores Ciudadanos y el apoyo a las Bibliotecas Comunitarias. Se acogieron inicialmente 17 bibliotecas públicas y hoy la red cuenta con 19, haciendo presencia en 14 localidades de la ciudad (mapa 4). </w:t>
      </w:r>
    </w:p>
    <w:p w:rsidR="00781BCC" w:rsidRPr="00537499" w:rsidRDefault="00537499" w:rsidP="00537499">
      <w:pPr>
        <w:pStyle w:val="Descripcin"/>
        <w:jc w:val="center"/>
        <w:rPr>
          <w:rFonts w:ascii="Arial" w:eastAsia="Times New Roman" w:hAnsi="Arial" w:cs="Arial"/>
          <w:color w:val="000000"/>
          <w:sz w:val="22"/>
          <w:szCs w:val="22"/>
          <w:lang w:eastAsia="es-CO"/>
        </w:rPr>
      </w:pPr>
      <w:r w:rsidRPr="00537499">
        <w:rPr>
          <w:rFonts w:ascii="Arial" w:hAnsi="Arial" w:cs="Arial"/>
          <w:sz w:val="22"/>
          <w:szCs w:val="22"/>
        </w:rPr>
        <w:t xml:space="preserve">Mapa </w:t>
      </w:r>
      <w:r w:rsidRPr="00537499">
        <w:rPr>
          <w:rFonts w:ascii="Arial" w:hAnsi="Arial" w:cs="Arial"/>
          <w:sz w:val="22"/>
          <w:szCs w:val="22"/>
        </w:rPr>
        <w:fldChar w:fldCharType="begin"/>
      </w:r>
      <w:r w:rsidRPr="00537499">
        <w:rPr>
          <w:rFonts w:ascii="Arial" w:hAnsi="Arial" w:cs="Arial"/>
          <w:sz w:val="22"/>
          <w:szCs w:val="22"/>
        </w:rPr>
        <w:instrText xml:space="preserve"> SEQ Mapa \* ARABIC </w:instrText>
      </w:r>
      <w:r w:rsidRPr="00537499">
        <w:rPr>
          <w:rFonts w:ascii="Arial" w:hAnsi="Arial" w:cs="Arial"/>
          <w:sz w:val="22"/>
          <w:szCs w:val="22"/>
        </w:rPr>
        <w:fldChar w:fldCharType="separate"/>
      </w:r>
      <w:r w:rsidRPr="00537499">
        <w:rPr>
          <w:rFonts w:ascii="Arial" w:hAnsi="Arial" w:cs="Arial"/>
          <w:noProof/>
          <w:sz w:val="22"/>
          <w:szCs w:val="22"/>
        </w:rPr>
        <w:t>4</w:t>
      </w:r>
      <w:r w:rsidRPr="00537499">
        <w:rPr>
          <w:rFonts w:ascii="Arial" w:hAnsi="Arial" w:cs="Arial"/>
          <w:sz w:val="22"/>
          <w:szCs w:val="22"/>
        </w:rPr>
        <w:fldChar w:fldCharType="end"/>
      </w:r>
    </w:p>
    <w:p w:rsidR="00781BCC" w:rsidRDefault="00781BCC" w:rsidP="00781BCC">
      <w:pPr>
        <w:spacing w:line="240" w:lineRule="auto"/>
        <w:jc w:val="center"/>
        <w:rPr>
          <w:rFonts w:ascii="Arial" w:eastAsia="Times New Roman" w:hAnsi="Arial" w:cs="Arial"/>
          <w:color w:val="000000"/>
          <w:lang w:eastAsia="es-CO"/>
        </w:rPr>
      </w:pPr>
      <w:r>
        <w:rPr>
          <w:rFonts w:ascii="Arial" w:eastAsia="Times New Roman" w:hAnsi="Arial" w:cs="Arial"/>
          <w:noProof/>
          <w:color w:val="000000"/>
          <w:lang w:val="es-CO" w:eastAsia="es-CO"/>
        </w:rPr>
        <w:drawing>
          <wp:inline distT="0" distB="0" distL="0" distR="0">
            <wp:extent cx="4181475" cy="3286125"/>
            <wp:effectExtent l="0" t="0" r="9525" b="9525"/>
            <wp:docPr id="7" name="Imagen 7" descr="C:\Users\Juan Pablo\Documents\scrd\mapas\mapa biblioteca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Pablo\Documents\scrd\mapas\mapa bibliotecas-0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238" t="9113" r="6277" b="10280"/>
                    <a:stretch/>
                  </pic:blipFill>
                  <pic:spPr bwMode="auto">
                    <a:xfrm>
                      <a:off x="0" y="0"/>
                      <a:ext cx="4184194" cy="3288262"/>
                    </a:xfrm>
                    <a:prstGeom prst="rect">
                      <a:avLst/>
                    </a:prstGeom>
                    <a:noFill/>
                    <a:ln>
                      <a:noFill/>
                    </a:ln>
                    <a:extLst>
                      <a:ext uri="{53640926-AAD7-44D8-BBD7-CCE9431645EC}">
                        <a14:shadowObscured xmlns:a14="http://schemas.microsoft.com/office/drawing/2010/main"/>
                      </a:ext>
                    </a:extLst>
                  </pic:spPr>
                </pic:pic>
              </a:graphicData>
            </a:graphic>
          </wp:inline>
        </w:drawing>
      </w:r>
    </w:p>
    <w:p w:rsidR="00FB7644" w:rsidRDefault="00FB7644" w:rsidP="00FB7644">
      <w:pPr>
        <w:spacing w:line="240" w:lineRule="auto"/>
        <w:jc w:val="both"/>
        <w:rPr>
          <w:rFonts w:ascii="Arial" w:eastAsia="Times New Roman" w:hAnsi="Arial" w:cs="Arial"/>
          <w:color w:val="000000"/>
          <w:lang w:eastAsia="es-CO"/>
        </w:rPr>
      </w:pPr>
      <w:r w:rsidRPr="009745D1">
        <w:rPr>
          <w:rFonts w:ascii="Arial" w:eastAsia="Times New Roman" w:hAnsi="Arial" w:cs="Arial"/>
          <w:color w:val="000000"/>
          <w:lang w:eastAsia="es-CO"/>
        </w:rPr>
        <w:t>Se creó la Biblioteca del Deporte que funciona en el Estadio Nemesio Camacho El Campin, se realizaron trabajos de renovación en tres Bibliotecas locales, obras de mejoramiento y ampliaciones en 5 Bibliotecas de barrio y obras de recuperación en la Biblioteca Mayor Virgilio Barco. De otra parte, la promoción de la lectura y de la escritura ha sido uno de los retos del Distrito para hacer que amplios sectores de la población, tradicionalmente excluidos, puedan acceder al conocimiento en sus lugares de residencia y de forma física o virtual. 9 millones de contenidos digitales gratuitos están disponibles</w:t>
      </w:r>
      <w:r>
        <w:rPr>
          <w:rFonts w:ascii="Arial" w:eastAsia="Times New Roman" w:hAnsi="Arial" w:cs="Arial"/>
          <w:color w:val="000000"/>
          <w:lang w:eastAsia="es-CO"/>
        </w:rPr>
        <w:t xml:space="preserve"> para la ciudadanía</w:t>
      </w:r>
      <w:r w:rsidRPr="009745D1">
        <w:rPr>
          <w:rFonts w:ascii="Arial" w:eastAsia="Times New Roman" w:hAnsi="Arial" w:cs="Arial"/>
          <w:color w:val="000000"/>
          <w:lang w:eastAsia="es-CO"/>
        </w:rPr>
        <w:t>, de igual manera, la colección de libros impresos aumentó del 2013 al 2015</w:t>
      </w:r>
      <w:r w:rsidR="00A71BC6">
        <w:rPr>
          <w:rFonts w:ascii="Arial" w:eastAsia="Times New Roman" w:hAnsi="Arial" w:cs="Arial"/>
          <w:color w:val="000000"/>
          <w:lang w:eastAsia="es-CO"/>
        </w:rPr>
        <w:t xml:space="preserve"> llegando a 588 mil</w:t>
      </w:r>
      <w:r w:rsidRPr="009745D1">
        <w:rPr>
          <w:rFonts w:ascii="Arial" w:eastAsia="Times New Roman" w:hAnsi="Arial" w:cs="Arial"/>
          <w:color w:val="000000"/>
          <w:lang w:eastAsia="es-CO"/>
        </w:rPr>
        <w:t xml:space="preserve">, de los cuales 27 mil fueron a las bibliotecas comunitarias. Estas últimas además recibieron apoyo en mobiliario, equipos audiovisuales, material lúdico, así como para la realización de diferentes proyectos locales. La promoción de lectura en espacios no convencionales siguió siendo una </w:t>
      </w:r>
      <w:r w:rsidRPr="009745D1">
        <w:rPr>
          <w:rFonts w:ascii="Arial" w:eastAsia="Times New Roman" w:hAnsi="Arial" w:cs="Arial"/>
          <w:color w:val="000000"/>
          <w:lang w:eastAsia="es-CO"/>
        </w:rPr>
        <w:lastRenderedPageBreak/>
        <w:t>apuesta, es así como la ciudad llegó a 51 Paraderos Para Libros Para Parques, 6 Bibloestaciones y un centro de lectura en el Bronx.</w:t>
      </w:r>
    </w:p>
    <w:p w:rsidR="00922841" w:rsidRPr="009745D1" w:rsidRDefault="00922841" w:rsidP="00DC045C">
      <w:pPr>
        <w:pStyle w:val="Prrafodelista"/>
        <w:numPr>
          <w:ilvl w:val="0"/>
          <w:numId w:val="10"/>
        </w:numPr>
        <w:spacing w:line="240" w:lineRule="auto"/>
        <w:jc w:val="both"/>
        <w:rPr>
          <w:rFonts w:ascii="Arial" w:eastAsia="Times New Roman" w:hAnsi="Arial" w:cs="Arial"/>
          <w:color w:val="000000"/>
          <w:lang w:eastAsia="es-CO"/>
        </w:rPr>
      </w:pPr>
      <w:r w:rsidRPr="009745D1">
        <w:rPr>
          <w:rFonts w:ascii="Arial" w:eastAsia="Times New Roman" w:hAnsi="Arial" w:cs="Arial"/>
          <w:color w:val="000000"/>
          <w:lang w:eastAsia="es-CO"/>
        </w:rPr>
        <w:t>Avanza el conocimiento en el sector</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Se ha fortalecido el conocimiento del sector a través de diferentes mecanismos que incluyen la creación y realización sistemática de diferentes eventos de carácter académico que año a año ha venido congregando a cantidad importante de asistentes que se forman y tienen acceso de primera mano a expertos internacionales en temas de coyuntura. Sobresalen el seminario de las Artes en la Canasta Familiar, la cátedra de política cultural, el de cultura democrática y el de pulsaciones en música, así como el Foro de la Bici, la Cátedra de Historia Política, la Cátedra Bogotá que se ha realizado por más de una década, entre otros.</w:t>
      </w:r>
    </w:p>
    <w:p w:rsidR="00922841" w:rsidRP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 xml:space="preserve">Así mismo, se reestructuró y fortaleció el sistema de información sectorial de Cultura, Recreación y Deporte –SISCRED-, a cuya vista pública se puede acceder a través de su </w:t>
      </w:r>
      <w:proofErr w:type="spellStart"/>
      <w:r w:rsidRPr="00922841">
        <w:rPr>
          <w:rFonts w:ascii="Arial" w:eastAsia="Times New Roman" w:hAnsi="Arial" w:cs="Arial"/>
          <w:color w:val="000000"/>
          <w:lang w:eastAsia="es-CO"/>
        </w:rPr>
        <w:t>micrositio</w:t>
      </w:r>
      <w:proofErr w:type="spellEnd"/>
      <w:r w:rsidRPr="00922841">
        <w:rPr>
          <w:rFonts w:ascii="Arial" w:eastAsia="Times New Roman" w:hAnsi="Arial" w:cs="Arial"/>
          <w:color w:val="000000"/>
          <w:lang w:eastAsia="es-CO"/>
        </w:rPr>
        <w:t xml:space="preserve"> ubicado en la página web de la SCRD, medio por el cual la ciudadanía tiene acceso a información documental, datos y estadísticas del Sector, a través de la incorporación de 118 tipos de contenido, uno de los cuales es su biblioteca digital, la cual ha incorporado 222 títulos y otro el desarrollo de mapas temáticos y un visor geográfico; 11 aplicaciones de consulta que incluye el desarrollo de 8 directorios de los cuales 6 corresponden a áreas artísticas, 1 a organizaciones y 1 de escenarios; la publicación de 85 tablas y bases de datos del sector y 8 aplicaciones de inscripción de agentes y ciudadanos.</w:t>
      </w:r>
    </w:p>
    <w:p w:rsidR="00922841" w:rsidRDefault="00922841" w:rsidP="00DC045C">
      <w:pPr>
        <w:spacing w:line="240" w:lineRule="auto"/>
        <w:jc w:val="both"/>
        <w:rPr>
          <w:rFonts w:ascii="Arial" w:eastAsia="Times New Roman" w:hAnsi="Arial" w:cs="Arial"/>
          <w:color w:val="000000"/>
          <w:lang w:eastAsia="es-CO"/>
        </w:rPr>
      </w:pPr>
      <w:r w:rsidRPr="00922841">
        <w:rPr>
          <w:rFonts w:ascii="Arial" w:eastAsia="Times New Roman" w:hAnsi="Arial" w:cs="Arial"/>
          <w:color w:val="000000"/>
          <w:lang w:eastAsia="es-CO"/>
        </w:rPr>
        <w:t>De otra parte, se continúa aplicando cada dos años la Encuesta Bienal de Culturas, cuya primera versión se realizó en 2001. Esta encuesta identifica hábitos, percepciones, valores y prácticas culturales sobre temas relacionados con la cultura democrática de la ciudadanía. La encuesta del 2015 ya fue aplicada y sus resultados se publicarán en el mes de noviembre.</w:t>
      </w:r>
    </w:p>
    <w:p w:rsidR="005209FF" w:rsidRDefault="005209FF"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537499" w:rsidRDefault="00537499" w:rsidP="00DC045C">
      <w:pPr>
        <w:spacing w:line="240" w:lineRule="auto"/>
        <w:rPr>
          <w:rFonts w:ascii="Arial" w:eastAsia="Times New Roman" w:hAnsi="Arial" w:cs="Arial"/>
          <w:color w:val="000000"/>
          <w:lang w:eastAsia="es-CO"/>
        </w:rPr>
      </w:pPr>
    </w:p>
    <w:p w:rsidR="00594A0A" w:rsidRDefault="00594A0A" w:rsidP="00DC045C">
      <w:pPr>
        <w:spacing w:line="240" w:lineRule="auto"/>
        <w:rPr>
          <w:rFonts w:ascii="Arial" w:eastAsia="Times New Roman" w:hAnsi="Arial" w:cs="Arial"/>
          <w:color w:val="000000"/>
          <w:lang w:eastAsia="es-CO"/>
        </w:rPr>
      </w:pPr>
    </w:p>
    <w:p w:rsidR="00594A0A" w:rsidRDefault="00594A0A"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FB7644" w:rsidRDefault="00FB7644" w:rsidP="00DC045C">
      <w:pPr>
        <w:spacing w:line="240" w:lineRule="auto"/>
        <w:rPr>
          <w:rFonts w:ascii="Arial" w:eastAsia="Times New Roman" w:hAnsi="Arial" w:cs="Arial"/>
          <w:color w:val="000000"/>
          <w:lang w:eastAsia="es-CO"/>
        </w:rPr>
      </w:pPr>
    </w:p>
    <w:p w:rsidR="00FB7644" w:rsidRPr="005F1711" w:rsidRDefault="00FB7644" w:rsidP="00DC045C">
      <w:pPr>
        <w:spacing w:line="240" w:lineRule="auto"/>
        <w:rPr>
          <w:rFonts w:ascii="Arial" w:eastAsia="Times New Roman" w:hAnsi="Arial" w:cs="Arial"/>
          <w:color w:val="000000"/>
          <w:lang w:eastAsia="es-CO"/>
        </w:rPr>
      </w:pPr>
    </w:p>
    <w:p w:rsidR="00183F1C" w:rsidRDefault="00C97D04" w:rsidP="00C97D04">
      <w:pPr>
        <w:pStyle w:val="Ttulo1"/>
        <w:rPr>
          <w:rFonts w:eastAsia="Trebuchet MS"/>
          <w:lang w:val="es-MX" w:eastAsia="es-MX"/>
        </w:rPr>
      </w:pPr>
      <w:bookmarkStart w:id="12" w:name="_Toc433974681"/>
      <w:r>
        <w:rPr>
          <w:rFonts w:eastAsia="Trebuchet MS"/>
          <w:lang w:val="es-MX" w:eastAsia="es-MX"/>
        </w:rPr>
        <w:lastRenderedPageBreak/>
        <w:t xml:space="preserve">2. </w:t>
      </w:r>
      <w:r w:rsidR="00183F1C" w:rsidRPr="00917946">
        <w:rPr>
          <w:rFonts w:eastAsia="Trebuchet MS"/>
          <w:lang w:val="es-MX" w:eastAsia="es-MX"/>
        </w:rPr>
        <w:t>RECURSOS INVERTIDOS POR EL SECTOR</w:t>
      </w:r>
      <w:bookmarkEnd w:id="12"/>
      <w:r w:rsidR="00183F1C" w:rsidRPr="00917946">
        <w:rPr>
          <w:rFonts w:eastAsia="Trebuchet MS"/>
          <w:lang w:val="es-MX" w:eastAsia="es-MX"/>
        </w:rPr>
        <w:t xml:space="preserve"> </w:t>
      </w:r>
    </w:p>
    <w:p w:rsidR="0093130E" w:rsidRDefault="0093130E" w:rsidP="0093130E">
      <w:pPr>
        <w:rPr>
          <w:lang w:val="es-MX" w:eastAsia="es-MX"/>
        </w:rPr>
      </w:pPr>
    </w:p>
    <w:p w:rsidR="0093130E" w:rsidRPr="0093130E" w:rsidRDefault="0093130E" w:rsidP="0093130E">
      <w:pPr>
        <w:jc w:val="both"/>
        <w:rPr>
          <w:rFonts w:ascii="Arial" w:hAnsi="Arial" w:cs="Arial"/>
          <w:lang w:val="es-MX" w:eastAsia="es-MX"/>
        </w:rPr>
      </w:pPr>
      <w:r w:rsidRPr="0093130E">
        <w:rPr>
          <w:rFonts w:ascii="Arial" w:hAnsi="Arial" w:cs="Arial"/>
          <w:lang w:val="es-MX" w:eastAsia="es-MX"/>
        </w:rPr>
        <w:t xml:space="preserve">A continuación </w:t>
      </w:r>
      <w:r>
        <w:rPr>
          <w:rFonts w:ascii="Arial" w:hAnsi="Arial" w:cs="Arial"/>
          <w:lang w:val="es-MX" w:eastAsia="es-MX"/>
        </w:rPr>
        <w:t>se muestra la ejecución presupuestal del sector agregado por programa del Plan de Desarrollo “Bogotá Humana” 2012 – 2016, de los cuales hace parte.</w:t>
      </w:r>
    </w:p>
    <w:p w:rsidR="00814DA3" w:rsidRPr="00537499" w:rsidRDefault="00537499" w:rsidP="00537499">
      <w:pPr>
        <w:pStyle w:val="Descripcin"/>
        <w:keepNext/>
        <w:jc w:val="center"/>
        <w:rPr>
          <w:rFonts w:ascii="Arial" w:hAnsi="Arial" w:cs="Arial"/>
          <w:sz w:val="22"/>
          <w:szCs w:val="22"/>
        </w:rPr>
      </w:pPr>
      <w:r w:rsidRPr="00537499">
        <w:rPr>
          <w:rFonts w:ascii="Arial" w:hAnsi="Arial" w:cs="Arial"/>
          <w:sz w:val="22"/>
          <w:szCs w:val="22"/>
        </w:rPr>
        <w:t xml:space="preserve">Tabla </w:t>
      </w:r>
      <w:r w:rsidRPr="00537499">
        <w:rPr>
          <w:rFonts w:ascii="Arial" w:hAnsi="Arial" w:cs="Arial"/>
          <w:sz w:val="22"/>
          <w:szCs w:val="22"/>
        </w:rPr>
        <w:fldChar w:fldCharType="begin"/>
      </w:r>
      <w:r w:rsidRPr="00537499">
        <w:rPr>
          <w:rFonts w:ascii="Arial" w:hAnsi="Arial" w:cs="Arial"/>
          <w:sz w:val="22"/>
          <w:szCs w:val="22"/>
        </w:rPr>
        <w:instrText xml:space="preserve"> SEQ Tabla \* ARABIC </w:instrText>
      </w:r>
      <w:r w:rsidRPr="00537499">
        <w:rPr>
          <w:rFonts w:ascii="Arial" w:hAnsi="Arial" w:cs="Arial"/>
          <w:sz w:val="22"/>
          <w:szCs w:val="22"/>
        </w:rPr>
        <w:fldChar w:fldCharType="separate"/>
      </w:r>
      <w:r w:rsidRPr="00537499">
        <w:rPr>
          <w:rFonts w:ascii="Arial" w:hAnsi="Arial" w:cs="Arial"/>
          <w:noProof/>
          <w:sz w:val="22"/>
          <w:szCs w:val="22"/>
        </w:rPr>
        <w:t>3</w:t>
      </w:r>
      <w:r w:rsidRPr="00537499">
        <w:rPr>
          <w:rFonts w:ascii="Arial" w:hAnsi="Arial" w:cs="Arial"/>
          <w:sz w:val="22"/>
          <w:szCs w:val="22"/>
        </w:rPr>
        <w:fldChar w:fldCharType="end"/>
      </w:r>
      <w:r w:rsidR="0093130E" w:rsidRPr="00537499">
        <w:rPr>
          <w:rFonts w:ascii="Arial" w:hAnsi="Arial" w:cs="Arial"/>
          <w:sz w:val="22"/>
          <w:szCs w:val="22"/>
        </w:rPr>
        <w:t>. Ejecución del presupuesto de inversión de sector Cultura, Recreación y Deporte por programa del Plan de Desarrollo.</w:t>
      </w:r>
    </w:p>
    <w:p w:rsidR="0093130E" w:rsidRDefault="0093130E" w:rsidP="0093130E">
      <w:pPr>
        <w:spacing w:line="240" w:lineRule="auto"/>
        <w:jc w:val="center"/>
        <w:rPr>
          <w:rFonts w:ascii="Arial" w:hAnsi="Arial" w:cs="Arial"/>
        </w:rPr>
      </w:pPr>
      <w:r>
        <w:rPr>
          <w:rFonts w:ascii="Arial" w:hAnsi="Arial" w:cs="Arial"/>
        </w:rPr>
        <w:t>(Millones de pesos 2015)</w:t>
      </w:r>
    </w:p>
    <w:tbl>
      <w:tblPr>
        <w:tblW w:w="10521" w:type="dxa"/>
        <w:jc w:val="center"/>
        <w:tblLayout w:type="fixed"/>
        <w:tblCellMar>
          <w:left w:w="70" w:type="dxa"/>
          <w:right w:w="70" w:type="dxa"/>
        </w:tblCellMar>
        <w:tblLook w:val="04A0" w:firstRow="1" w:lastRow="0" w:firstColumn="1" w:lastColumn="0" w:noHBand="0" w:noVBand="1"/>
      </w:tblPr>
      <w:tblGrid>
        <w:gridCol w:w="1293"/>
        <w:gridCol w:w="4252"/>
        <w:gridCol w:w="1454"/>
        <w:gridCol w:w="1240"/>
        <w:gridCol w:w="930"/>
        <w:gridCol w:w="1352"/>
      </w:tblGrid>
      <w:tr w:rsidR="0093130E" w:rsidRPr="0093130E" w:rsidTr="0093130E">
        <w:trPr>
          <w:trHeight w:val="900"/>
          <w:jc w:val="center"/>
        </w:trPr>
        <w:tc>
          <w:tcPr>
            <w:tcW w:w="1293" w:type="dxa"/>
            <w:tcBorders>
              <w:top w:val="single" w:sz="4" w:space="0" w:color="auto"/>
              <w:left w:val="single" w:sz="4" w:space="0" w:color="auto"/>
              <w:bottom w:val="single" w:sz="4" w:space="0" w:color="auto"/>
              <w:right w:val="single" w:sz="4" w:space="0" w:color="auto"/>
            </w:tcBorders>
            <w:shd w:val="clear" w:color="000000" w:fill="305496"/>
            <w:vAlign w:val="center"/>
            <w:hideMark/>
          </w:tcPr>
          <w:p w:rsidR="0093130E" w:rsidRPr="0093130E" w:rsidRDefault="0093130E" w:rsidP="0093130E">
            <w:pPr>
              <w:spacing w:after="0" w:line="240" w:lineRule="auto"/>
              <w:jc w:val="center"/>
              <w:rPr>
                <w:rFonts w:ascii="Arial" w:eastAsia="Times New Roman" w:hAnsi="Arial" w:cs="Arial"/>
                <w:b/>
                <w:bCs/>
                <w:color w:val="FFFFFF"/>
                <w:sz w:val="20"/>
                <w:szCs w:val="20"/>
                <w:lang w:val="es-MX" w:eastAsia="es-MX"/>
              </w:rPr>
            </w:pPr>
            <w:r w:rsidRPr="0093130E">
              <w:rPr>
                <w:rFonts w:ascii="Arial" w:eastAsia="Times New Roman" w:hAnsi="Arial" w:cs="Arial"/>
                <w:b/>
                <w:bCs/>
                <w:color w:val="FFFFFF"/>
                <w:sz w:val="20"/>
                <w:szCs w:val="20"/>
                <w:lang w:val="es-MX" w:eastAsia="es-MX"/>
              </w:rPr>
              <w:t>Objetivo estratégico</w:t>
            </w:r>
          </w:p>
        </w:tc>
        <w:tc>
          <w:tcPr>
            <w:tcW w:w="4252" w:type="dxa"/>
            <w:tcBorders>
              <w:top w:val="single" w:sz="4" w:space="0" w:color="auto"/>
              <w:left w:val="nil"/>
              <w:bottom w:val="single" w:sz="4" w:space="0" w:color="auto"/>
              <w:right w:val="single" w:sz="4" w:space="0" w:color="auto"/>
            </w:tcBorders>
            <w:shd w:val="clear" w:color="000000" w:fill="305496"/>
            <w:vAlign w:val="center"/>
            <w:hideMark/>
          </w:tcPr>
          <w:p w:rsidR="0093130E" w:rsidRPr="0093130E" w:rsidRDefault="0093130E" w:rsidP="0093130E">
            <w:pPr>
              <w:spacing w:after="0" w:line="240" w:lineRule="auto"/>
              <w:jc w:val="center"/>
              <w:rPr>
                <w:rFonts w:ascii="Arial" w:eastAsia="Times New Roman" w:hAnsi="Arial" w:cs="Arial"/>
                <w:b/>
                <w:bCs/>
                <w:color w:val="FFFFFF"/>
                <w:sz w:val="20"/>
                <w:szCs w:val="20"/>
                <w:lang w:val="es-MX" w:eastAsia="es-MX"/>
              </w:rPr>
            </w:pPr>
            <w:r w:rsidRPr="0093130E">
              <w:rPr>
                <w:rFonts w:ascii="Arial" w:eastAsia="Times New Roman" w:hAnsi="Arial" w:cs="Arial"/>
                <w:b/>
                <w:bCs/>
                <w:color w:val="FFFFFF"/>
                <w:sz w:val="20"/>
                <w:szCs w:val="20"/>
                <w:lang w:val="es-MX" w:eastAsia="es-MX"/>
              </w:rPr>
              <w:t>Programa</w:t>
            </w:r>
          </w:p>
        </w:tc>
        <w:tc>
          <w:tcPr>
            <w:tcW w:w="1454" w:type="dxa"/>
            <w:tcBorders>
              <w:top w:val="single" w:sz="4" w:space="0" w:color="auto"/>
              <w:left w:val="nil"/>
              <w:bottom w:val="single" w:sz="4" w:space="0" w:color="auto"/>
              <w:right w:val="single" w:sz="4" w:space="0" w:color="auto"/>
            </w:tcBorders>
            <w:shd w:val="clear" w:color="000000" w:fill="305496"/>
            <w:vAlign w:val="center"/>
            <w:hideMark/>
          </w:tcPr>
          <w:p w:rsidR="0093130E" w:rsidRPr="0093130E" w:rsidRDefault="001420C6" w:rsidP="001420C6">
            <w:pPr>
              <w:spacing w:after="0" w:line="240" w:lineRule="auto"/>
              <w:jc w:val="center"/>
              <w:rPr>
                <w:rFonts w:ascii="Arial" w:eastAsia="Times New Roman" w:hAnsi="Arial" w:cs="Arial"/>
                <w:b/>
                <w:bCs/>
                <w:color w:val="FFFFFF"/>
                <w:sz w:val="20"/>
                <w:szCs w:val="20"/>
                <w:lang w:val="es-MX" w:eastAsia="es-MX"/>
              </w:rPr>
            </w:pPr>
            <w:r>
              <w:rPr>
                <w:rFonts w:ascii="Arial" w:eastAsia="Times New Roman" w:hAnsi="Arial" w:cs="Arial"/>
                <w:b/>
                <w:bCs/>
                <w:color w:val="FFFFFF"/>
                <w:sz w:val="20"/>
                <w:szCs w:val="20"/>
                <w:lang w:val="es-MX" w:eastAsia="es-MX"/>
              </w:rPr>
              <w:t>Presupuesto</w:t>
            </w:r>
            <w:r>
              <w:rPr>
                <w:rFonts w:ascii="Arial" w:eastAsia="Times New Roman" w:hAnsi="Arial" w:cs="Arial"/>
                <w:b/>
                <w:bCs/>
                <w:color w:val="FFFFFF"/>
                <w:sz w:val="20"/>
                <w:szCs w:val="20"/>
                <w:lang w:val="es-MX" w:eastAsia="es-MX"/>
              </w:rPr>
              <w:br/>
              <w:t>2012- 2015</w:t>
            </w:r>
            <w:r w:rsidR="0093130E" w:rsidRPr="0093130E">
              <w:rPr>
                <w:rFonts w:ascii="Arial" w:eastAsia="Times New Roman" w:hAnsi="Arial" w:cs="Arial"/>
                <w:b/>
                <w:bCs/>
                <w:color w:val="FFFFFF"/>
                <w:sz w:val="20"/>
                <w:szCs w:val="20"/>
                <w:lang w:val="es-MX" w:eastAsia="es-MX"/>
              </w:rPr>
              <w:t xml:space="preserve"> (</w:t>
            </w:r>
            <w:r>
              <w:rPr>
                <w:rFonts w:ascii="Arial" w:eastAsia="Times New Roman" w:hAnsi="Arial" w:cs="Arial"/>
                <w:b/>
                <w:bCs/>
                <w:color w:val="FFFFFF"/>
                <w:sz w:val="20"/>
                <w:szCs w:val="20"/>
                <w:lang w:val="es-MX" w:eastAsia="es-MX"/>
              </w:rPr>
              <w:t>corte a</w:t>
            </w:r>
            <w:r w:rsidR="0093130E" w:rsidRPr="0093130E">
              <w:rPr>
                <w:rFonts w:ascii="Arial" w:eastAsia="Times New Roman" w:hAnsi="Arial" w:cs="Arial"/>
                <w:b/>
                <w:bCs/>
                <w:color w:val="FFFFFF"/>
                <w:sz w:val="20"/>
                <w:szCs w:val="20"/>
                <w:lang w:val="es-MX" w:eastAsia="es-MX"/>
              </w:rPr>
              <w:t xml:space="preserve"> </w:t>
            </w:r>
            <w:proofErr w:type="spellStart"/>
            <w:r w:rsidR="0093130E" w:rsidRPr="0093130E">
              <w:rPr>
                <w:rFonts w:ascii="Arial" w:eastAsia="Times New Roman" w:hAnsi="Arial" w:cs="Arial"/>
                <w:b/>
                <w:bCs/>
                <w:color w:val="FFFFFF"/>
                <w:sz w:val="20"/>
                <w:szCs w:val="20"/>
                <w:lang w:val="es-MX" w:eastAsia="es-MX"/>
              </w:rPr>
              <w:t>Sep</w:t>
            </w:r>
            <w:proofErr w:type="spellEnd"/>
            <w:r w:rsidR="0093130E" w:rsidRPr="0093130E">
              <w:rPr>
                <w:rFonts w:ascii="Arial" w:eastAsia="Times New Roman" w:hAnsi="Arial" w:cs="Arial"/>
                <w:b/>
                <w:bCs/>
                <w:color w:val="FFFFFF"/>
                <w:sz w:val="20"/>
                <w:szCs w:val="20"/>
                <w:lang w:val="es-MX" w:eastAsia="es-MX"/>
              </w:rPr>
              <w:t xml:space="preserve"> 30)</w:t>
            </w:r>
          </w:p>
        </w:tc>
        <w:tc>
          <w:tcPr>
            <w:tcW w:w="1240" w:type="dxa"/>
            <w:tcBorders>
              <w:top w:val="single" w:sz="4" w:space="0" w:color="auto"/>
              <w:left w:val="nil"/>
              <w:bottom w:val="single" w:sz="4" w:space="0" w:color="auto"/>
              <w:right w:val="single" w:sz="4" w:space="0" w:color="auto"/>
            </w:tcBorders>
            <w:shd w:val="clear" w:color="000000" w:fill="305496"/>
            <w:vAlign w:val="center"/>
            <w:hideMark/>
          </w:tcPr>
          <w:p w:rsidR="0093130E" w:rsidRPr="0093130E" w:rsidRDefault="0093130E" w:rsidP="001420C6">
            <w:pPr>
              <w:spacing w:after="0" w:line="240" w:lineRule="auto"/>
              <w:jc w:val="center"/>
              <w:rPr>
                <w:rFonts w:ascii="Arial" w:eastAsia="Times New Roman" w:hAnsi="Arial" w:cs="Arial"/>
                <w:b/>
                <w:bCs/>
                <w:color w:val="FFFFFF"/>
                <w:sz w:val="20"/>
                <w:szCs w:val="20"/>
                <w:lang w:val="es-MX" w:eastAsia="es-MX"/>
              </w:rPr>
            </w:pPr>
            <w:r w:rsidRPr="0093130E">
              <w:rPr>
                <w:rFonts w:ascii="Arial" w:eastAsia="Times New Roman" w:hAnsi="Arial" w:cs="Arial"/>
                <w:b/>
                <w:bCs/>
                <w:color w:val="FFFFFF"/>
                <w:sz w:val="20"/>
                <w:szCs w:val="20"/>
                <w:lang w:val="es-MX" w:eastAsia="es-MX"/>
              </w:rPr>
              <w:t>Ejecución</w:t>
            </w:r>
            <w:r w:rsidRPr="0093130E">
              <w:rPr>
                <w:rFonts w:ascii="Arial" w:eastAsia="Times New Roman" w:hAnsi="Arial" w:cs="Arial"/>
                <w:b/>
                <w:bCs/>
                <w:color w:val="FFFFFF"/>
                <w:sz w:val="20"/>
                <w:szCs w:val="20"/>
                <w:lang w:val="es-MX" w:eastAsia="es-MX"/>
              </w:rPr>
              <w:br/>
              <w:t>2012-201</w:t>
            </w:r>
            <w:r w:rsidR="001420C6">
              <w:rPr>
                <w:rFonts w:ascii="Arial" w:eastAsia="Times New Roman" w:hAnsi="Arial" w:cs="Arial"/>
                <w:b/>
                <w:bCs/>
                <w:color w:val="FFFFFF"/>
                <w:sz w:val="20"/>
                <w:szCs w:val="20"/>
                <w:lang w:val="es-MX" w:eastAsia="es-MX"/>
              </w:rPr>
              <w:t>5</w:t>
            </w:r>
            <w:r w:rsidRPr="0093130E">
              <w:rPr>
                <w:rFonts w:ascii="Arial" w:eastAsia="Times New Roman" w:hAnsi="Arial" w:cs="Arial"/>
                <w:b/>
                <w:bCs/>
                <w:color w:val="FFFFFF"/>
                <w:sz w:val="20"/>
                <w:szCs w:val="20"/>
                <w:lang w:val="es-MX" w:eastAsia="es-MX"/>
              </w:rPr>
              <w:t xml:space="preserve"> (</w:t>
            </w:r>
            <w:r w:rsidR="001420C6">
              <w:rPr>
                <w:rFonts w:ascii="Arial" w:eastAsia="Times New Roman" w:hAnsi="Arial" w:cs="Arial"/>
                <w:b/>
                <w:bCs/>
                <w:color w:val="FFFFFF"/>
                <w:sz w:val="20"/>
                <w:szCs w:val="20"/>
                <w:lang w:val="es-MX" w:eastAsia="es-MX"/>
              </w:rPr>
              <w:t xml:space="preserve">corte a </w:t>
            </w:r>
            <w:proofErr w:type="spellStart"/>
            <w:r w:rsidRPr="0093130E">
              <w:rPr>
                <w:rFonts w:ascii="Arial" w:eastAsia="Times New Roman" w:hAnsi="Arial" w:cs="Arial"/>
                <w:b/>
                <w:bCs/>
                <w:color w:val="FFFFFF"/>
                <w:sz w:val="20"/>
                <w:szCs w:val="20"/>
                <w:lang w:val="es-MX" w:eastAsia="es-MX"/>
              </w:rPr>
              <w:t>Sep</w:t>
            </w:r>
            <w:proofErr w:type="spellEnd"/>
            <w:r w:rsidRPr="0093130E">
              <w:rPr>
                <w:rFonts w:ascii="Arial" w:eastAsia="Times New Roman" w:hAnsi="Arial" w:cs="Arial"/>
                <w:b/>
                <w:bCs/>
                <w:color w:val="FFFFFF"/>
                <w:sz w:val="20"/>
                <w:szCs w:val="20"/>
                <w:lang w:val="es-MX" w:eastAsia="es-MX"/>
              </w:rPr>
              <w:t xml:space="preserve"> 30)</w:t>
            </w:r>
          </w:p>
        </w:tc>
        <w:tc>
          <w:tcPr>
            <w:tcW w:w="930" w:type="dxa"/>
            <w:tcBorders>
              <w:top w:val="single" w:sz="4" w:space="0" w:color="auto"/>
              <w:left w:val="nil"/>
              <w:bottom w:val="single" w:sz="4" w:space="0" w:color="auto"/>
              <w:right w:val="single" w:sz="4" w:space="0" w:color="auto"/>
            </w:tcBorders>
            <w:shd w:val="clear" w:color="000000" w:fill="305496"/>
            <w:vAlign w:val="center"/>
            <w:hideMark/>
          </w:tcPr>
          <w:p w:rsidR="0093130E" w:rsidRPr="0093130E" w:rsidRDefault="0093130E" w:rsidP="0093130E">
            <w:pPr>
              <w:spacing w:after="0" w:line="240" w:lineRule="auto"/>
              <w:jc w:val="center"/>
              <w:rPr>
                <w:rFonts w:ascii="Arial" w:eastAsia="Times New Roman" w:hAnsi="Arial" w:cs="Arial"/>
                <w:b/>
                <w:bCs/>
                <w:color w:val="FFFFFF"/>
                <w:sz w:val="20"/>
                <w:szCs w:val="20"/>
                <w:lang w:val="es-MX" w:eastAsia="es-MX"/>
              </w:rPr>
            </w:pPr>
            <w:r w:rsidRPr="0093130E">
              <w:rPr>
                <w:rFonts w:ascii="Arial" w:eastAsia="Times New Roman" w:hAnsi="Arial" w:cs="Arial"/>
                <w:b/>
                <w:bCs/>
                <w:color w:val="FFFFFF"/>
                <w:sz w:val="20"/>
                <w:szCs w:val="20"/>
                <w:lang w:val="es-MX" w:eastAsia="es-MX"/>
              </w:rPr>
              <w:t>% Ejecución</w:t>
            </w:r>
          </w:p>
        </w:tc>
        <w:tc>
          <w:tcPr>
            <w:tcW w:w="1352" w:type="dxa"/>
            <w:tcBorders>
              <w:top w:val="single" w:sz="4" w:space="0" w:color="auto"/>
              <w:left w:val="nil"/>
              <w:bottom w:val="single" w:sz="4" w:space="0" w:color="auto"/>
              <w:right w:val="single" w:sz="4" w:space="0" w:color="auto"/>
            </w:tcBorders>
            <w:shd w:val="clear" w:color="000000" w:fill="305496"/>
            <w:vAlign w:val="center"/>
            <w:hideMark/>
          </w:tcPr>
          <w:p w:rsidR="0093130E" w:rsidRPr="0093130E" w:rsidRDefault="0093130E" w:rsidP="0093130E">
            <w:pPr>
              <w:spacing w:after="0" w:line="240" w:lineRule="auto"/>
              <w:jc w:val="center"/>
              <w:rPr>
                <w:rFonts w:ascii="Arial" w:eastAsia="Times New Roman" w:hAnsi="Arial" w:cs="Arial"/>
                <w:b/>
                <w:bCs/>
                <w:color w:val="FFFFFF"/>
                <w:sz w:val="20"/>
                <w:szCs w:val="20"/>
                <w:lang w:val="es-MX" w:eastAsia="es-MX"/>
              </w:rPr>
            </w:pPr>
            <w:r w:rsidRPr="0093130E">
              <w:rPr>
                <w:rFonts w:ascii="Arial" w:eastAsia="Times New Roman" w:hAnsi="Arial" w:cs="Arial"/>
                <w:b/>
                <w:bCs/>
                <w:color w:val="FFFFFF"/>
                <w:sz w:val="20"/>
                <w:szCs w:val="20"/>
                <w:lang w:val="es-MX" w:eastAsia="es-MX"/>
              </w:rPr>
              <w:t>Presupuesto Proyectado 2016</w:t>
            </w:r>
          </w:p>
        </w:tc>
      </w:tr>
      <w:tr w:rsidR="0093130E" w:rsidRPr="0093130E" w:rsidTr="0093130E">
        <w:trPr>
          <w:trHeight w:val="780"/>
          <w:jc w:val="center"/>
        </w:trPr>
        <w:tc>
          <w:tcPr>
            <w:tcW w:w="5545"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93130E" w:rsidRPr="0093130E" w:rsidRDefault="0093130E" w:rsidP="0093130E">
            <w:pPr>
              <w:spacing w:after="0" w:line="240" w:lineRule="auto"/>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1. Una ciudad que supera la segregación y la discriminación: el ser humano en el centro de las preocupaciones del desarrollo</w:t>
            </w:r>
          </w:p>
        </w:tc>
        <w:tc>
          <w:tcPr>
            <w:tcW w:w="1454"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right"/>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1,232,134</w:t>
            </w:r>
          </w:p>
        </w:tc>
        <w:tc>
          <w:tcPr>
            <w:tcW w:w="1240"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right"/>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965,910</w:t>
            </w:r>
          </w:p>
        </w:tc>
        <w:tc>
          <w:tcPr>
            <w:tcW w:w="930"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center"/>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78.4%</w:t>
            </w:r>
          </w:p>
        </w:tc>
        <w:tc>
          <w:tcPr>
            <w:tcW w:w="1352"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right"/>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488,243</w:t>
            </w:r>
          </w:p>
        </w:tc>
      </w:tr>
      <w:tr w:rsidR="0093130E" w:rsidRPr="0093130E" w:rsidTr="0093130E">
        <w:trPr>
          <w:trHeight w:val="570"/>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 Garantía del desarrollo integral de la primera infancia</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20,568</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19,666</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95.6%</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7,974</w:t>
            </w:r>
          </w:p>
        </w:tc>
      </w:tr>
      <w:tr w:rsidR="0093130E" w:rsidRPr="0093130E" w:rsidTr="0093130E">
        <w:trPr>
          <w:trHeight w:val="855"/>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3. Construcción de saberes. Educación incluyente, diversa y de calidad para disfrutar y aprender</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201,391</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187,360</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93.0%</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88,133</w:t>
            </w:r>
          </w:p>
        </w:tc>
      </w:tr>
      <w:tr w:rsidR="0093130E" w:rsidRPr="0093130E" w:rsidTr="0093130E">
        <w:trPr>
          <w:trHeight w:val="1140"/>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5. Lucha contra distintos tipos de discriminación y violencias por condición, situación, identidad, diferencia, diversidad o etapa del ciclo vital</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27,328</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25,782</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94.3%</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9,343</w:t>
            </w:r>
          </w:p>
        </w:tc>
      </w:tr>
      <w:tr w:rsidR="0093130E" w:rsidRPr="0093130E" w:rsidTr="0093130E">
        <w:trPr>
          <w:trHeight w:val="570"/>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8. Ejercicio de las libertades culturales y deportivas</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938,447</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702,310</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74.8%</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369,656</w:t>
            </w:r>
          </w:p>
        </w:tc>
      </w:tr>
      <w:tr w:rsidR="0093130E" w:rsidRPr="0093130E" w:rsidTr="0093130E">
        <w:trPr>
          <w:trHeight w:val="570"/>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12. Apoyo a la economía popular, emprendimiento y productividad</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33</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33</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100.0%</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0</w:t>
            </w:r>
          </w:p>
        </w:tc>
      </w:tr>
      <w:tr w:rsidR="0093130E" w:rsidRPr="0093130E" w:rsidTr="0093130E">
        <w:trPr>
          <w:trHeight w:val="285"/>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16. Revitalización del centro ampliado</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44,367</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30,759</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69.3%</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13,137</w:t>
            </w:r>
          </w:p>
        </w:tc>
      </w:tr>
      <w:tr w:rsidR="0093130E" w:rsidRPr="0093130E" w:rsidTr="0093130E">
        <w:trPr>
          <w:trHeight w:val="675"/>
          <w:jc w:val="center"/>
        </w:trPr>
        <w:tc>
          <w:tcPr>
            <w:tcW w:w="5545"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93130E" w:rsidRPr="0093130E" w:rsidRDefault="0093130E" w:rsidP="0093130E">
            <w:pPr>
              <w:spacing w:after="0" w:line="240" w:lineRule="auto"/>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2. Un territorio que enfrenta el cambio climático y se ordena alrededor del agua</w:t>
            </w:r>
          </w:p>
        </w:tc>
        <w:tc>
          <w:tcPr>
            <w:tcW w:w="1454"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right"/>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8,604</w:t>
            </w:r>
          </w:p>
        </w:tc>
        <w:tc>
          <w:tcPr>
            <w:tcW w:w="1240"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right"/>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7,778</w:t>
            </w:r>
          </w:p>
        </w:tc>
        <w:tc>
          <w:tcPr>
            <w:tcW w:w="930"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center"/>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90.4%</w:t>
            </w:r>
          </w:p>
        </w:tc>
        <w:tc>
          <w:tcPr>
            <w:tcW w:w="1352"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right"/>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1,221</w:t>
            </w:r>
          </w:p>
        </w:tc>
      </w:tr>
      <w:tr w:rsidR="0093130E" w:rsidRPr="0093130E" w:rsidTr="0093130E">
        <w:trPr>
          <w:trHeight w:val="37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19. Movilidad Humana</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8,604</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7,778</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90.4%</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1,221</w:t>
            </w:r>
          </w:p>
        </w:tc>
      </w:tr>
      <w:tr w:rsidR="0093130E" w:rsidRPr="0093130E" w:rsidTr="0093130E">
        <w:trPr>
          <w:trHeight w:val="525"/>
          <w:jc w:val="center"/>
        </w:trPr>
        <w:tc>
          <w:tcPr>
            <w:tcW w:w="5545"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93130E" w:rsidRPr="0093130E" w:rsidRDefault="0093130E" w:rsidP="0093130E">
            <w:pPr>
              <w:spacing w:after="0" w:line="240" w:lineRule="auto"/>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3. Una Bogotá que defiende y fortalece lo público</w:t>
            </w:r>
          </w:p>
        </w:tc>
        <w:tc>
          <w:tcPr>
            <w:tcW w:w="1454"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right"/>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78,638</w:t>
            </w:r>
          </w:p>
        </w:tc>
        <w:tc>
          <w:tcPr>
            <w:tcW w:w="1240"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right"/>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55,434</w:t>
            </w:r>
          </w:p>
        </w:tc>
        <w:tc>
          <w:tcPr>
            <w:tcW w:w="930"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center"/>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70.5%</w:t>
            </w:r>
          </w:p>
        </w:tc>
        <w:tc>
          <w:tcPr>
            <w:tcW w:w="1352" w:type="dxa"/>
            <w:tcBorders>
              <w:top w:val="nil"/>
              <w:left w:val="nil"/>
              <w:bottom w:val="single" w:sz="4" w:space="0" w:color="auto"/>
              <w:right w:val="single" w:sz="4" w:space="0" w:color="auto"/>
            </w:tcBorders>
            <w:shd w:val="clear" w:color="000000" w:fill="BDD7EE"/>
            <w:noWrap/>
            <w:vAlign w:val="center"/>
            <w:hideMark/>
          </w:tcPr>
          <w:p w:rsidR="0093130E" w:rsidRPr="0093130E" w:rsidRDefault="0093130E" w:rsidP="0093130E">
            <w:pPr>
              <w:spacing w:after="0" w:line="240" w:lineRule="auto"/>
              <w:jc w:val="right"/>
              <w:rPr>
                <w:rFonts w:ascii="Arial" w:eastAsia="Times New Roman" w:hAnsi="Arial" w:cs="Arial"/>
                <w:b/>
                <w:bCs/>
                <w:i/>
                <w:iCs/>
                <w:color w:val="000000"/>
                <w:sz w:val="20"/>
                <w:szCs w:val="20"/>
                <w:lang w:val="es-MX" w:eastAsia="es-MX"/>
              </w:rPr>
            </w:pPr>
            <w:r w:rsidRPr="0093130E">
              <w:rPr>
                <w:rFonts w:ascii="Arial" w:eastAsia="Times New Roman" w:hAnsi="Arial" w:cs="Arial"/>
                <w:b/>
                <w:bCs/>
                <w:i/>
                <w:iCs/>
                <w:color w:val="000000"/>
                <w:sz w:val="20"/>
                <w:szCs w:val="20"/>
                <w:lang w:val="es-MX" w:eastAsia="es-MX"/>
              </w:rPr>
              <w:t>42,341</w:t>
            </w:r>
          </w:p>
        </w:tc>
      </w:tr>
      <w:tr w:rsidR="0093130E" w:rsidRPr="0093130E" w:rsidTr="0093130E">
        <w:trPr>
          <w:trHeight w:val="285"/>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24. Bogotá Humana: participa y decide</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11,651</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11,431</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98.1%</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3,379</w:t>
            </w:r>
          </w:p>
        </w:tc>
      </w:tr>
      <w:tr w:rsidR="0093130E" w:rsidRPr="0093130E" w:rsidTr="0093130E">
        <w:trPr>
          <w:trHeight w:val="855"/>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xml:space="preserve">26. Transparencia, probidad, lucha contra la </w:t>
            </w:r>
            <w:r w:rsidRPr="0093130E">
              <w:rPr>
                <w:rFonts w:ascii="Arial" w:eastAsia="Times New Roman" w:hAnsi="Arial" w:cs="Arial"/>
                <w:color w:val="000000"/>
                <w:sz w:val="20"/>
                <w:szCs w:val="20"/>
                <w:lang w:val="es-MX" w:eastAsia="es-MX"/>
              </w:rPr>
              <w:br/>
              <w:t>corrupción y control social efectivo e incluyente</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1,654</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1,466</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88.6%</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493</w:t>
            </w:r>
          </w:p>
        </w:tc>
      </w:tr>
      <w:tr w:rsidR="0093130E" w:rsidRPr="0093130E" w:rsidTr="0093130E">
        <w:trPr>
          <w:trHeight w:val="570"/>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 </w:t>
            </w:r>
          </w:p>
        </w:tc>
        <w:tc>
          <w:tcPr>
            <w:tcW w:w="4252" w:type="dxa"/>
            <w:tcBorders>
              <w:top w:val="nil"/>
              <w:left w:val="nil"/>
              <w:bottom w:val="single" w:sz="4" w:space="0" w:color="auto"/>
              <w:right w:val="single" w:sz="4" w:space="0" w:color="auto"/>
            </w:tcBorders>
            <w:shd w:val="clear" w:color="auto" w:fill="auto"/>
            <w:vAlign w:val="center"/>
            <w:hideMark/>
          </w:tcPr>
          <w:p w:rsidR="0093130E" w:rsidRPr="0093130E" w:rsidRDefault="0093130E" w:rsidP="0093130E">
            <w:pPr>
              <w:spacing w:after="0" w:line="240" w:lineRule="auto"/>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31. Fortalecimiento de la función administrativa y desarrollo institucional</w:t>
            </w:r>
          </w:p>
        </w:tc>
        <w:tc>
          <w:tcPr>
            <w:tcW w:w="1454"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65,334</w:t>
            </w:r>
          </w:p>
        </w:tc>
        <w:tc>
          <w:tcPr>
            <w:tcW w:w="124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42,538</w:t>
            </w:r>
          </w:p>
        </w:tc>
        <w:tc>
          <w:tcPr>
            <w:tcW w:w="930"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center"/>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65.1%</w:t>
            </w:r>
          </w:p>
        </w:tc>
        <w:tc>
          <w:tcPr>
            <w:tcW w:w="1352" w:type="dxa"/>
            <w:tcBorders>
              <w:top w:val="nil"/>
              <w:left w:val="nil"/>
              <w:bottom w:val="single" w:sz="4" w:space="0" w:color="auto"/>
              <w:right w:val="single" w:sz="4" w:space="0" w:color="auto"/>
            </w:tcBorders>
            <w:shd w:val="clear" w:color="auto" w:fill="auto"/>
            <w:noWrap/>
            <w:vAlign w:val="center"/>
            <w:hideMark/>
          </w:tcPr>
          <w:p w:rsidR="0093130E" w:rsidRPr="0093130E" w:rsidRDefault="0093130E" w:rsidP="0093130E">
            <w:pPr>
              <w:spacing w:after="0" w:line="240" w:lineRule="auto"/>
              <w:jc w:val="right"/>
              <w:rPr>
                <w:rFonts w:ascii="Arial" w:eastAsia="Times New Roman" w:hAnsi="Arial" w:cs="Arial"/>
                <w:color w:val="000000"/>
                <w:sz w:val="20"/>
                <w:szCs w:val="20"/>
                <w:lang w:val="es-MX" w:eastAsia="es-MX"/>
              </w:rPr>
            </w:pPr>
            <w:r w:rsidRPr="0093130E">
              <w:rPr>
                <w:rFonts w:ascii="Arial" w:eastAsia="Times New Roman" w:hAnsi="Arial" w:cs="Arial"/>
                <w:color w:val="000000"/>
                <w:sz w:val="20"/>
                <w:szCs w:val="20"/>
                <w:lang w:val="es-MX" w:eastAsia="es-MX"/>
              </w:rPr>
              <w:t>38,470</w:t>
            </w:r>
          </w:p>
        </w:tc>
      </w:tr>
      <w:tr w:rsidR="0093130E" w:rsidRPr="0093130E" w:rsidTr="0093130E">
        <w:trPr>
          <w:trHeight w:val="420"/>
          <w:jc w:val="center"/>
        </w:trPr>
        <w:tc>
          <w:tcPr>
            <w:tcW w:w="5545" w:type="dxa"/>
            <w:gridSpan w:val="2"/>
            <w:tcBorders>
              <w:top w:val="nil"/>
              <w:left w:val="single" w:sz="4" w:space="0" w:color="auto"/>
              <w:bottom w:val="single" w:sz="4" w:space="0" w:color="auto"/>
              <w:right w:val="single" w:sz="4" w:space="0" w:color="auto"/>
            </w:tcBorders>
            <w:shd w:val="clear" w:color="000000" w:fill="D0CECE"/>
            <w:noWrap/>
            <w:vAlign w:val="center"/>
            <w:hideMark/>
          </w:tcPr>
          <w:p w:rsidR="0093130E" w:rsidRPr="0093130E" w:rsidRDefault="0093130E" w:rsidP="0093130E">
            <w:pPr>
              <w:spacing w:after="0" w:line="240" w:lineRule="auto"/>
              <w:rPr>
                <w:rFonts w:ascii="Arial" w:eastAsia="Times New Roman" w:hAnsi="Arial" w:cs="Arial"/>
                <w:b/>
                <w:bCs/>
                <w:color w:val="000000"/>
                <w:sz w:val="20"/>
                <w:szCs w:val="20"/>
                <w:lang w:val="es-MX" w:eastAsia="es-MX"/>
              </w:rPr>
            </w:pPr>
            <w:r w:rsidRPr="0093130E">
              <w:rPr>
                <w:rFonts w:ascii="Arial" w:eastAsia="Times New Roman" w:hAnsi="Arial" w:cs="Arial"/>
                <w:b/>
                <w:bCs/>
                <w:color w:val="000000"/>
                <w:sz w:val="20"/>
                <w:szCs w:val="20"/>
                <w:lang w:val="es-MX" w:eastAsia="es-MX"/>
              </w:rPr>
              <w:t>TOTAL BOGOTÁ HUMANA</w:t>
            </w:r>
          </w:p>
          <w:p w:rsidR="0093130E" w:rsidRPr="0093130E" w:rsidRDefault="0093130E" w:rsidP="0093130E">
            <w:pPr>
              <w:spacing w:after="0" w:line="240" w:lineRule="auto"/>
              <w:rPr>
                <w:rFonts w:ascii="Arial" w:eastAsia="Times New Roman" w:hAnsi="Arial" w:cs="Arial"/>
                <w:b/>
                <w:bCs/>
                <w:color w:val="000000"/>
                <w:sz w:val="20"/>
                <w:szCs w:val="20"/>
                <w:lang w:val="es-MX" w:eastAsia="es-MX"/>
              </w:rPr>
            </w:pPr>
            <w:r w:rsidRPr="0093130E">
              <w:rPr>
                <w:rFonts w:ascii="Arial" w:eastAsia="Times New Roman" w:hAnsi="Arial" w:cs="Arial"/>
                <w:b/>
                <w:bCs/>
                <w:color w:val="000000"/>
                <w:sz w:val="20"/>
                <w:szCs w:val="20"/>
                <w:lang w:val="es-MX" w:eastAsia="es-MX"/>
              </w:rPr>
              <w:t> </w:t>
            </w:r>
          </w:p>
        </w:tc>
        <w:tc>
          <w:tcPr>
            <w:tcW w:w="1454" w:type="dxa"/>
            <w:tcBorders>
              <w:top w:val="nil"/>
              <w:left w:val="nil"/>
              <w:bottom w:val="single" w:sz="4" w:space="0" w:color="auto"/>
              <w:right w:val="single" w:sz="4" w:space="0" w:color="auto"/>
            </w:tcBorders>
            <w:shd w:val="clear" w:color="000000" w:fill="D0CECE"/>
            <w:noWrap/>
            <w:vAlign w:val="center"/>
            <w:hideMark/>
          </w:tcPr>
          <w:p w:rsidR="0093130E" w:rsidRPr="0093130E" w:rsidRDefault="0093130E" w:rsidP="0093130E">
            <w:pPr>
              <w:spacing w:after="0" w:line="240" w:lineRule="auto"/>
              <w:jc w:val="right"/>
              <w:rPr>
                <w:rFonts w:ascii="Arial" w:eastAsia="Times New Roman" w:hAnsi="Arial" w:cs="Arial"/>
                <w:b/>
                <w:bCs/>
                <w:color w:val="000000"/>
                <w:sz w:val="20"/>
                <w:szCs w:val="20"/>
                <w:lang w:val="es-MX" w:eastAsia="es-MX"/>
              </w:rPr>
            </w:pPr>
            <w:r w:rsidRPr="0093130E">
              <w:rPr>
                <w:rFonts w:ascii="Arial" w:eastAsia="Times New Roman" w:hAnsi="Arial" w:cs="Arial"/>
                <w:b/>
                <w:bCs/>
                <w:color w:val="000000"/>
                <w:sz w:val="20"/>
                <w:szCs w:val="20"/>
                <w:lang w:val="es-MX" w:eastAsia="es-MX"/>
              </w:rPr>
              <w:t>1,319,376</w:t>
            </w:r>
          </w:p>
        </w:tc>
        <w:tc>
          <w:tcPr>
            <w:tcW w:w="1240" w:type="dxa"/>
            <w:tcBorders>
              <w:top w:val="nil"/>
              <w:left w:val="nil"/>
              <w:bottom w:val="single" w:sz="4" w:space="0" w:color="auto"/>
              <w:right w:val="single" w:sz="4" w:space="0" w:color="auto"/>
            </w:tcBorders>
            <w:shd w:val="clear" w:color="000000" w:fill="D0CECE"/>
            <w:noWrap/>
            <w:vAlign w:val="center"/>
            <w:hideMark/>
          </w:tcPr>
          <w:p w:rsidR="0093130E" w:rsidRPr="0093130E" w:rsidRDefault="0093130E" w:rsidP="0093130E">
            <w:pPr>
              <w:spacing w:after="0" w:line="240" w:lineRule="auto"/>
              <w:jc w:val="right"/>
              <w:rPr>
                <w:rFonts w:ascii="Arial" w:eastAsia="Times New Roman" w:hAnsi="Arial" w:cs="Arial"/>
                <w:b/>
                <w:bCs/>
                <w:color w:val="000000"/>
                <w:sz w:val="20"/>
                <w:szCs w:val="20"/>
                <w:lang w:val="es-MX" w:eastAsia="es-MX"/>
              </w:rPr>
            </w:pPr>
            <w:r w:rsidRPr="0093130E">
              <w:rPr>
                <w:rFonts w:ascii="Arial" w:eastAsia="Times New Roman" w:hAnsi="Arial" w:cs="Arial"/>
                <w:b/>
                <w:bCs/>
                <w:color w:val="000000"/>
                <w:sz w:val="20"/>
                <w:szCs w:val="20"/>
                <w:lang w:val="es-MX" w:eastAsia="es-MX"/>
              </w:rPr>
              <w:t>1,029,123</w:t>
            </w:r>
          </w:p>
        </w:tc>
        <w:tc>
          <w:tcPr>
            <w:tcW w:w="930" w:type="dxa"/>
            <w:tcBorders>
              <w:top w:val="nil"/>
              <w:left w:val="nil"/>
              <w:bottom w:val="single" w:sz="4" w:space="0" w:color="auto"/>
              <w:right w:val="single" w:sz="4" w:space="0" w:color="auto"/>
            </w:tcBorders>
            <w:shd w:val="clear" w:color="000000" w:fill="D0CECE"/>
            <w:noWrap/>
            <w:vAlign w:val="center"/>
            <w:hideMark/>
          </w:tcPr>
          <w:p w:rsidR="0093130E" w:rsidRPr="0093130E" w:rsidRDefault="0093130E" w:rsidP="0093130E">
            <w:pPr>
              <w:spacing w:after="0" w:line="240" w:lineRule="auto"/>
              <w:jc w:val="center"/>
              <w:rPr>
                <w:rFonts w:ascii="Arial" w:eastAsia="Times New Roman" w:hAnsi="Arial" w:cs="Arial"/>
                <w:b/>
                <w:bCs/>
                <w:color w:val="000000"/>
                <w:sz w:val="20"/>
                <w:szCs w:val="20"/>
                <w:lang w:val="es-MX" w:eastAsia="es-MX"/>
              </w:rPr>
            </w:pPr>
            <w:r w:rsidRPr="0093130E">
              <w:rPr>
                <w:rFonts w:ascii="Arial" w:eastAsia="Times New Roman" w:hAnsi="Arial" w:cs="Arial"/>
                <w:b/>
                <w:bCs/>
                <w:color w:val="000000"/>
                <w:sz w:val="20"/>
                <w:szCs w:val="20"/>
                <w:lang w:val="es-MX" w:eastAsia="es-MX"/>
              </w:rPr>
              <w:t>78.0%</w:t>
            </w:r>
          </w:p>
        </w:tc>
        <w:tc>
          <w:tcPr>
            <w:tcW w:w="1352" w:type="dxa"/>
            <w:tcBorders>
              <w:top w:val="nil"/>
              <w:left w:val="nil"/>
              <w:bottom w:val="single" w:sz="4" w:space="0" w:color="auto"/>
              <w:right w:val="single" w:sz="4" w:space="0" w:color="auto"/>
            </w:tcBorders>
            <w:shd w:val="clear" w:color="000000" w:fill="D0CECE"/>
            <w:noWrap/>
            <w:vAlign w:val="center"/>
            <w:hideMark/>
          </w:tcPr>
          <w:p w:rsidR="0093130E" w:rsidRPr="0093130E" w:rsidRDefault="0093130E" w:rsidP="0093130E">
            <w:pPr>
              <w:spacing w:after="0" w:line="240" w:lineRule="auto"/>
              <w:jc w:val="right"/>
              <w:rPr>
                <w:rFonts w:ascii="Arial" w:eastAsia="Times New Roman" w:hAnsi="Arial" w:cs="Arial"/>
                <w:b/>
                <w:bCs/>
                <w:color w:val="000000"/>
                <w:sz w:val="20"/>
                <w:szCs w:val="20"/>
                <w:lang w:val="es-MX" w:eastAsia="es-MX"/>
              </w:rPr>
            </w:pPr>
            <w:r w:rsidRPr="0093130E">
              <w:rPr>
                <w:rFonts w:ascii="Arial" w:eastAsia="Times New Roman" w:hAnsi="Arial" w:cs="Arial"/>
                <w:b/>
                <w:bCs/>
                <w:color w:val="000000"/>
                <w:sz w:val="20"/>
                <w:szCs w:val="20"/>
                <w:lang w:val="es-MX" w:eastAsia="es-MX"/>
              </w:rPr>
              <w:t>531,805</w:t>
            </w:r>
          </w:p>
        </w:tc>
      </w:tr>
    </w:tbl>
    <w:p w:rsidR="00183F1C" w:rsidRDefault="00183F1C" w:rsidP="00DC045C">
      <w:pPr>
        <w:spacing w:line="240" w:lineRule="auto"/>
        <w:rPr>
          <w:rFonts w:ascii="Arial" w:hAnsi="Arial" w:cs="Arial"/>
        </w:rPr>
      </w:pPr>
    </w:p>
    <w:p w:rsidR="0093130E" w:rsidRDefault="00AD0382" w:rsidP="00DC045C">
      <w:pPr>
        <w:spacing w:line="240" w:lineRule="auto"/>
        <w:rPr>
          <w:rFonts w:ascii="Arial" w:hAnsi="Arial" w:cs="Arial"/>
        </w:rPr>
      </w:pPr>
      <w:r>
        <w:rPr>
          <w:rFonts w:ascii="Arial" w:hAnsi="Arial" w:cs="Arial"/>
        </w:rPr>
        <w:t>Fuente: PREDIS - SHD</w:t>
      </w:r>
    </w:p>
    <w:p w:rsidR="0093130E" w:rsidRDefault="0093130E" w:rsidP="00DC045C">
      <w:pPr>
        <w:spacing w:line="240" w:lineRule="auto"/>
        <w:rPr>
          <w:rFonts w:ascii="Arial" w:hAnsi="Arial" w:cs="Arial"/>
        </w:rPr>
      </w:pPr>
    </w:p>
    <w:p w:rsidR="00183F1C" w:rsidRPr="00C97D04" w:rsidRDefault="00183F1C" w:rsidP="00C97D04">
      <w:pPr>
        <w:pStyle w:val="Ttulo1"/>
        <w:numPr>
          <w:ilvl w:val="0"/>
          <w:numId w:val="19"/>
        </w:numPr>
        <w:rPr>
          <w:rFonts w:eastAsia="Trebuchet MS"/>
          <w:b/>
          <w:lang w:val="es-MX" w:eastAsia="es-MX"/>
        </w:rPr>
      </w:pPr>
      <w:bookmarkStart w:id="13" w:name="_Toc433974682"/>
      <w:r w:rsidRPr="00C97D04">
        <w:rPr>
          <w:rFonts w:eastAsia="Trebuchet MS"/>
          <w:b/>
          <w:lang w:val="es-MX" w:eastAsia="es-MX"/>
        </w:rPr>
        <w:lastRenderedPageBreak/>
        <w:t>FORTALEZAS PARA DESTACAR Y MANTENER PARA EL SECTOR Y LA ENTIDAD</w:t>
      </w:r>
      <w:bookmarkEnd w:id="13"/>
    </w:p>
    <w:p w:rsidR="00183F1C" w:rsidRDefault="00183F1C" w:rsidP="00DC045C">
      <w:pPr>
        <w:spacing w:line="240" w:lineRule="auto"/>
        <w:rPr>
          <w:rFonts w:ascii="Arial" w:hAnsi="Arial" w:cs="Arial"/>
        </w:rPr>
      </w:pPr>
    </w:p>
    <w:p w:rsidR="00FE0DFB" w:rsidRPr="00C97D04" w:rsidRDefault="00C97D04" w:rsidP="00C97D04">
      <w:pPr>
        <w:pStyle w:val="Ttulo2"/>
        <w:rPr>
          <w:rFonts w:eastAsia="Trebuchet MS"/>
          <w:lang w:val="es-MX" w:eastAsia="es-MX"/>
        </w:rPr>
      </w:pPr>
      <w:r>
        <w:rPr>
          <w:rFonts w:eastAsia="Trebuchet MS"/>
          <w:lang w:val="es-MX" w:eastAsia="es-MX"/>
        </w:rPr>
        <w:t xml:space="preserve">3.1 </w:t>
      </w:r>
      <w:r w:rsidR="00FE0DFB" w:rsidRPr="00C97D04">
        <w:rPr>
          <w:rFonts w:eastAsia="Trebuchet MS"/>
          <w:lang w:val="es-MX" w:eastAsia="es-MX"/>
        </w:rPr>
        <w:t xml:space="preserve">La Articulación </w:t>
      </w:r>
      <w:proofErr w:type="spellStart"/>
      <w:r w:rsidR="00FE0DFB" w:rsidRPr="00C97D04">
        <w:rPr>
          <w:rFonts w:eastAsia="Trebuchet MS"/>
          <w:lang w:val="es-MX" w:eastAsia="es-MX"/>
        </w:rPr>
        <w:t>Intrasectorial</w:t>
      </w:r>
      <w:proofErr w:type="spellEnd"/>
      <w:r w:rsidR="00FE0DFB" w:rsidRPr="00C97D04">
        <w:rPr>
          <w:rFonts w:eastAsia="Trebuchet MS"/>
          <w:lang w:val="es-MX" w:eastAsia="es-MX"/>
        </w:rPr>
        <w:t xml:space="preserve"> e Interinstitucional </w:t>
      </w:r>
    </w:p>
    <w:p w:rsidR="00F569EA" w:rsidRDefault="00FE0DFB" w:rsidP="00204BE2">
      <w:pPr>
        <w:jc w:val="both"/>
        <w:rPr>
          <w:rFonts w:ascii="Arial" w:hAnsi="Arial" w:cs="Arial"/>
          <w:lang w:val="es-MX" w:eastAsia="es-MX"/>
        </w:rPr>
      </w:pPr>
      <w:r>
        <w:rPr>
          <w:rFonts w:ascii="Arial" w:hAnsi="Arial" w:cs="Arial"/>
          <w:lang w:val="es-MX" w:eastAsia="es-MX"/>
        </w:rPr>
        <w:t>L</w:t>
      </w:r>
      <w:r w:rsidR="00204BE2">
        <w:rPr>
          <w:rFonts w:ascii="Arial" w:hAnsi="Arial" w:cs="Arial"/>
          <w:lang w:val="es-MX" w:eastAsia="es-MX"/>
        </w:rPr>
        <w:t xml:space="preserve">a inclusión de la formación artística, cultural y deportiva en los colegios públicos de Bogotá </w:t>
      </w:r>
      <w:r w:rsidR="00065331">
        <w:rPr>
          <w:rFonts w:ascii="Arial" w:hAnsi="Arial" w:cs="Arial"/>
          <w:lang w:val="es-MX" w:eastAsia="es-MX"/>
        </w:rPr>
        <w:t>y la atención integral de niños en los CLANES</w:t>
      </w:r>
      <w:r w:rsidR="00065331">
        <w:rPr>
          <w:rStyle w:val="Refdenotaalpie"/>
          <w:rFonts w:ascii="Arial" w:hAnsi="Arial" w:cs="Arial"/>
          <w:lang w:val="es-MX" w:eastAsia="es-MX"/>
        </w:rPr>
        <w:footnoteReference w:id="3"/>
      </w:r>
      <w:r w:rsidR="00065331">
        <w:rPr>
          <w:rFonts w:ascii="Arial" w:hAnsi="Arial" w:cs="Arial"/>
          <w:lang w:val="es-MX" w:eastAsia="es-MX"/>
        </w:rPr>
        <w:t xml:space="preserve">, </w:t>
      </w:r>
      <w:r w:rsidR="00204BE2">
        <w:rPr>
          <w:rFonts w:ascii="Arial" w:hAnsi="Arial" w:cs="Arial"/>
          <w:lang w:val="es-MX" w:eastAsia="es-MX"/>
        </w:rPr>
        <w:t>a través de una estrategia intersectorial con las Secretarías de Educación e  Integración Social es una fortaleza del sector.</w:t>
      </w:r>
      <w:r w:rsidR="00065331">
        <w:rPr>
          <w:rFonts w:ascii="Arial" w:hAnsi="Arial" w:cs="Arial"/>
          <w:lang w:val="es-MX" w:eastAsia="es-MX"/>
        </w:rPr>
        <w:t xml:space="preserve"> La cual es indispensable mantener dado la importancia y beneficios sociales que representan para Bogotá. </w:t>
      </w:r>
    </w:p>
    <w:p w:rsidR="00FE0DFB" w:rsidRPr="00C97D04" w:rsidRDefault="00C97D04" w:rsidP="00C97D04">
      <w:pPr>
        <w:pStyle w:val="Ttulo2"/>
        <w:rPr>
          <w:lang w:val="es-MX" w:eastAsia="es-MX"/>
        </w:rPr>
      </w:pPr>
      <w:r>
        <w:rPr>
          <w:lang w:val="es-MX" w:eastAsia="es-MX"/>
        </w:rPr>
        <w:t xml:space="preserve">3.2 </w:t>
      </w:r>
      <w:r w:rsidR="00FE0DFB" w:rsidRPr="00C97D04">
        <w:rPr>
          <w:lang w:val="es-MX" w:eastAsia="es-MX"/>
        </w:rPr>
        <w:t>Infraestructura Cultural</w:t>
      </w:r>
    </w:p>
    <w:p w:rsidR="00DC045C" w:rsidRDefault="00C03DAB" w:rsidP="00E96ECB">
      <w:pPr>
        <w:jc w:val="both"/>
        <w:rPr>
          <w:rFonts w:ascii="Arial" w:hAnsi="Arial" w:cs="Arial"/>
        </w:rPr>
      </w:pPr>
      <w:r>
        <w:rPr>
          <w:rFonts w:ascii="Arial" w:hAnsi="Arial" w:cs="Arial"/>
          <w:lang w:val="es-MX" w:eastAsia="es-MX"/>
        </w:rPr>
        <w:t>E</w:t>
      </w:r>
      <w:r w:rsidR="00047AF2">
        <w:rPr>
          <w:rFonts w:ascii="Arial" w:hAnsi="Arial" w:cs="Arial"/>
          <w:lang w:val="es-MX" w:eastAsia="es-MX"/>
        </w:rPr>
        <w:t>l inicio de los</w:t>
      </w:r>
      <w:r w:rsidR="00BE624B">
        <w:rPr>
          <w:rFonts w:ascii="Arial" w:hAnsi="Arial" w:cs="Arial"/>
          <w:lang w:val="es-MX" w:eastAsia="es-MX"/>
        </w:rPr>
        <w:t xml:space="preserve"> </w:t>
      </w:r>
      <w:r w:rsidR="00244682">
        <w:rPr>
          <w:rFonts w:ascii="Arial" w:hAnsi="Arial" w:cs="Arial"/>
          <w:lang w:val="es-MX" w:eastAsia="es-MX"/>
        </w:rPr>
        <w:t xml:space="preserve">procesos </w:t>
      </w:r>
      <w:r w:rsidR="00047AF2">
        <w:rPr>
          <w:rFonts w:ascii="Arial" w:hAnsi="Arial" w:cs="Arial"/>
          <w:lang w:val="es-MX" w:eastAsia="es-MX"/>
        </w:rPr>
        <w:t xml:space="preserve">de construcción </w:t>
      </w:r>
      <w:r w:rsidR="00244682">
        <w:rPr>
          <w:rFonts w:ascii="Arial" w:hAnsi="Arial" w:cs="Arial"/>
          <w:lang w:val="es-MX" w:eastAsia="es-MX"/>
        </w:rPr>
        <w:t>de</w:t>
      </w:r>
      <w:r w:rsidR="00244682" w:rsidRPr="00E65D81">
        <w:rPr>
          <w:rFonts w:ascii="Arial" w:eastAsia="Calibri" w:hAnsi="Arial" w:cs="Arial"/>
        </w:rPr>
        <w:t xml:space="preserve"> 6 equipamientos culturales</w:t>
      </w:r>
      <w:r w:rsidR="00244682">
        <w:rPr>
          <w:rFonts w:ascii="Arial" w:eastAsia="Calibri" w:hAnsi="Arial" w:cs="Arial"/>
        </w:rPr>
        <w:t xml:space="preserve">, donde se destacan </w:t>
      </w:r>
      <w:r w:rsidR="00BE624B">
        <w:rPr>
          <w:rFonts w:ascii="Arial" w:eastAsia="Calibri" w:hAnsi="Arial" w:cs="Arial"/>
        </w:rPr>
        <w:t>el Teatro Ensueño en Ciudad Bolívar y el Museo del Sitio en Usme</w:t>
      </w:r>
      <w:r>
        <w:rPr>
          <w:rFonts w:ascii="Arial" w:eastAsia="Calibri" w:hAnsi="Arial" w:cs="Arial"/>
        </w:rPr>
        <w:t xml:space="preserve">, </w:t>
      </w:r>
      <w:r w:rsidR="00BE624B">
        <w:rPr>
          <w:rFonts w:ascii="Arial" w:eastAsia="Calibri" w:hAnsi="Arial" w:cs="Arial"/>
        </w:rPr>
        <w:t xml:space="preserve"> Localidades con índices de pobreza altos y escasez de equipamientos culturales. </w:t>
      </w:r>
      <w:r>
        <w:rPr>
          <w:rFonts w:ascii="Arial" w:eastAsia="Calibri" w:hAnsi="Arial" w:cs="Arial"/>
        </w:rPr>
        <w:t>De igual manera, l</w:t>
      </w:r>
      <w:r w:rsidR="00E96ECB">
        <w:rPr>
          <w:rFonts w:ascii="Arial" w:hAnsi="Arial" w:cs="Arial"/>
          <w:lang w:val="es-MX" w:eastAsia="es-MX"/>
        </w:rPr>
        <w:t xml:space="preserve">a </w:t>
      </w:r>
      <w:r w:rsidR="00DC045C">
        <w:rPr>
          <w:rFonts w:ascii="Arial" w:hAnsi="Arial" w:cs="Arial"/>
        </w:rPr>
        <w:t>Ley del espectáculo público</w:t>
      </w:r>
      <w:r w:rsidR="00E96ECB">
        <w:rPr>
          <w:rFonts w:ascii="Arial" w:hAnsi="Arial" w:cs="Arial"/>
        </w:rPr>
        <w:t xml:space="preserve"> se constituye como una herramienta de financiación de la inversión </w:t>
      </w:r>
      <w:r w:rsidR="00FE0DFB">
        <w:rPr>
          <w:rFonts w:ascii="Arial" w:hAnsi="Arial" w:cs="Arial"/>
        </w:rPr>
        <w:t>para la adecuación, construcción y dotación de los escenarios de las artes escénicas en la ciudad.</w:t>
      </w:r>
    </w:p>
    <w:p w:rsidR="003E3E40" w:rsidRPr="00C97D04" w:rsidRDefault="00C97D04" w:rsidP="00C97D04">
      <w:pPr>
        <w:pStyle w:val="Ttulo2"/>
        <w:rPr>
          <w:rFonts w:eastAsia="Times New Roman" w:cs="Arial"/>
          <w:color w:val="000000"/>
          <w:kern w:val="1"/>
          <w:szCs w:val="24"/>
          <w:lang w:val="es-MX" w:eastAsia="es-CO" w:bidi="hi-IN"/>
        </w:rPr>
      </w:pPr>
      <w:bookmarkStart w:id="14" w:name="_Toc434786757"/>
      <w:r>
        <w:rPr>
          <w:rFonts w:eastAsia="Trebuchet MS"/>
          <w:lang w:val="es-MX" w:eastAsia="es-MX"/>
        </w:rPr>
        <w:t xml:space="preserve">3.3 </w:t>
      </w:r>
      <w:r w:rsidR="003E3E40" w:rsidRPr="00C97D04">
        <w:rPr>
          <w:rFonts w:eastAsia="Trebuchet MS"/>
          <w:lang w:val="es-MX" w:eastAsia="es-MX"/>
        </w:rPr>
        <w:t>La</w:t>
      </w:r>
      <w:r w:rsidR="00C03DAB" w:rsidRPr="00C97D04">
        <w:rPr>
          <w:rFonts w:eastAsia="Trebuchet MS"/>
          <w:lang w:val="es-MX" w:eastAsia="es-MX"/>
        </w:rPr>
        <w:t>s</w:t>
      </w:r>
      <w:r w:rsidR="003E3E40" w:rsidRPr="00C97D04">
        <w:rPr>
          <w:rFonts w:eastAsia="Trebuchet MS"/>
          <w:lang w:val="es-MX" w:eastAsia="es-MX"/>
        </w:rPr>
        <w:t xml:space="preserve"> Política</w:t>
      </w:r>
      <w:r w:rsidR="00C03DAB" w:rsidRPr="00C97D04">
        <w:rPr>
          <w:rFonts w:eastAsia="Trebuchet MS"/>
          <w:lang w:val="es-MX" w:eastAsia="es-MX"/>
        </w:rPr>
        <w:t>s Culturales y Deportivas</w:t>
      </w:r>
      <w:bookmarkEnd w:id="14"/>
    </w:p>
    <w:p w:rsidR="00C03DAB" w:rsidRDefault="00C03DAB" w:rsidP="003E3E40">
      <w:pPr>
        <w:widowControl w:val="0"/>
        <w:suppressAutoHyphens/>
        <w:autoSpaceDE w:val="0"/>
        <w:spacing w:after="0" w:line="240" w:lineRule="auto"/>
        <w:jc w:val="both"/>
        <w:textAlignment w:val="center"/>
        <w:rPr>
          <w:rFonts w:ascii="Arial" w:eastAsia="Times New Roman" w:hAnsi="Arial" w:cs="Arial"/>
          <w:color w:val="000000" w:themeColor="text1"/>
          <w:kern w:val="1"/>
          <w:sz w:val="24"/>
          <w:szCs w:val="24"/>
          <w:lang w:val="es-CR" w:eastAsia="es-CR" w:bidi="hi-IN"/>
        </w:rPr>
      </w:pPr>
      <w:r>
        <w:rPr>
          <w:rFonts w:ascii="Arial" w:eastAsia="Times New Roman" w:hAnsi="Arial" w:cs="Arial"/>
          <w:color w:val="000000" w:themeColor="text1"/>
          <w:kern w:val="1"/>
          <w:sz w:val="24"/>
          <w:szCs w:val="24"/>
          <w:lang w:val="es-CR" w:eastAsia="es-CR" w:bidi="hi-IN"/>
        </w:rPr>
        <w:t>El sector Cultura cuenta con un marco de política cultural 2004-2016 que significó un proceso amplio de concertación, realizó una evaluación a los instrumentos de política generados y formuló unas bases para la formulación de las nuevas políticas culturales.</w:t>
      </w:r>
    </w:p>
    <w:p w:rsidR="00C03DAB" w:rsidRDefault="00C03DAB" w:rsidP="003E3E40">
      <w:pPr>
        <w:widowControl w:val="0"/>
        <w:suppressAutoHyphens/>
        <w:autoSpaceDE w:val="0"/>
        <w:spacing w:after="0" w:line="240" w:lineRule="auto"/>
        <w:jc w:val="both"/>
        <w:textAlignment w:val="center"/>
        <w:rPr>
          <w:rFonts w:ascii="Arial" w:eastAsia="Times New Roman" w:hAnsi="Arial" w:cs="Arial"/>
          <w:color w:val="000000" w:themeColor="text1"/>
          <w:kern w:val="1"/>
          <w:sz w:val="24"/>
          <w:szCs w:val="24"/>
          <w:lang w:val="es-CR" w:eastAsia="es-CR" w:bidi="hi-IN"/>
        </w:rPr>
      </w:pPr>
    </w:p>
    <w:p w:rsidR="003E3E40" w:rsidRPr="003E3E40" w:rsidRDefault="00C03DAB" w:rsidP="003E3E40">
      <w:pPr>
        <w:widowControl w:val="0"/>
        <w:suppressAutoHyphens/>
        <w:autoSpaceDE w:val="0"/>
        <w:spacing w:after="0" w:line="240" w:lineRule="auto"/>
        <w:jc w:val="both"/>
        <w:textAlignment w:val="center"/>
        <w:rPr>
          <w:rFonts w:ascii="Arial" w:eastAsia="Times New Roman" w:hAnsi="Arial" w:cs="Arial"/>
          <w:color w:val="000000" w:themeColor="text1"/>
          <w:kern w:val="1"/>
          <w:sz w:val="24"/>
          <w:szCs w:val="24"/>
          <w:lang w:val="es-CR" w:eastAsia="es-CR" w:bidi="hi-IN"/>
        </w:rPr>
      </w:pPr>
      <w:r>
        <w:rPr>
          <w:rFonts w:ascii="Arial" w:eastAsia="Times New Roman" w:hAnsi="Arial" w:cs="Arial"/>
          <w:color w:val="000000" w:themeColor="text1"/>
          <w:kern w:val="1"/>
          <w:sz w:val="24"/>
          <w:szCs w:val="24"/>
          <w:lang w:val="es-CR" w:eastAsia="es-CR" w:bidi="hi-IN"/>
        </w:rPr>
        <w:t>Bo</w:t>
      </w:r>
      <w:r w:rsidR="003E3E40" w:rsidRPr="003E3E40">
        <w:rPr>
          <w:rFonts w:ascii="Arial" w:eastAsia="Times New Roman" w:hAnsi="Arial" w:cs="Arial"/>
          <w:color w:val="000000" w:themeColor="text1"/>
          <w:kern w:val="1"/>
          <w:sz w:val="24"/>
          <w:szCs w:val="24"/>
          <w:lang w:val="es-CR" w:eastAsia="es-CR" w:bidi="hi-IN"/>
        </w:rPr>
        <w:t>gotá cuenta hoy con el derrotero para los próximos 10 años en términos de deporte, recreación, actividad física incluyente, equitativa y no segregada</w:t>
      </w:r>
      <w:r w:rsidR="00B24548">
        <w:rPr>
          <w:rFonts w:ascii="Arial" w:eastAsia="Times New Roman" w:hAnsi="Arial" w:cs="Arial"/>
          <w:color w:val="000000" w:themeColor="text1"/>
          <w:kern w:val="1"/>
          <w:sz w:val="24"/>
          <w:szCs w:val="24"/>
          <w:lang w:val="es-CR" w:eastAsia="es-CR" w:bidi="hi-IN"/>
        </w:rPr>
        <w:t>, con la adopción de la Política Pública en Deporte, Recreación y Actividad Física</w:t>
      </w:r>
      <w:r w:rsidR="003E3E40" w:rsidRPr="003E3E40">
        <w:rPr>
          <w:rFonts w:ascii="Arial" w:eastAsia="Times New Roman" w:hAnsi="Arial" w:cs="Arial"/>
          <w:color w:val="000000" w:themeColor="text1"/>
          <w:kern w:val="1"/>
          <w:sz w:val="24"/>
          <w:szCs w:val="24"/>
          <w:lang w:val="es-CR" w:eastAsia="es-CR" w:bidi="hi-IN"/>
        </w:rPr>
        <w:t xml:space="preserve">. Se involucra de manera importante el deporte no asociado y las nuevas tendencias como instrumentos para mejorar la calidad de vida de los Bogotanos. Su implementación, de la mano de agentes y organizaciones desde el Sistema de Participación será la manera como Bogotá logre mejorar hábitos de vida saludable.  </w:t>
      </w:r>
    </w:p>
    <w:p w:rsidR="003E3E40" w:rsidRPr="003E3E40" w:rsidRDefault="003E3E40" w:rsidP="003E3E40">
      <w:pPr>
        <w:keepNext/>
        <w:keepLines/>
        <w:numPr>
          <w:ilvl w:val="0"/>
          <w:numId w:val="16"/>
        </w:numPr>
        <w:spacing w:before="240" w:after="0" w:line="240" w:lineRule="auto"/>
        <w:outlineLvl w:val="0"/>
        <w:rPr>
          <w:rFonts w:asciiTheme="majorHAnsi" w:eastAsiaTheme="majorEastAsia" w:hAnsiTheme="majorHAnsi" w:cstheme="majorBidi"/>
          <w:b/>
          <w:vanish/>
          <w:color w:val="2E74B5" w:themeColor="accent1" w:themeShade="BF"/>
          <w:sz w:val="32"/>
          <w:szCs w:val="32"/>
        </w:rPr>
      </w:pPr>
      <w:bookmarkStart w:id="15" w:name="_Toc434749294"/>
      <w:bookmarkStart w:id="16" w:name="_Toc434749360"/>
      <w:bookmarkStart w:id="17" w:name="_Toc434752489"/>
      <w:bookmarkStart w:id="18" w:name="_Toc434752626"/>
      <w:bookmarkStart w:id="19" w:name="_Toc434786758"/>
      <w:bookmarkEnd w:id="15"/>
      <w:bookmarkEnd w:id="16"/>
      <w:bookmarkEnd w:id="17"/>
      <w:bookmarkEnd w:id="18"/>
      <w:bookmarkEnd w:id="19"/>
    </w:p>
    <w:p w:rsidR="003E3E40" w:rsidRDefault="003E3E40" w:rsidP="00E96ECB">
      <w:pPr>
        <w:jc w:val="both"/>
        <w:rPr>
          <w:rFonts w:ascii="Arial" w:hAnsi="Arial" w:cs="Arial"/>
        </w:rPr>
      </w:pPr>
    </w:p>
    <w:p w:rsidR="003E3E40" w:rsidRDefault="00C97D04" w:rsidP="00C97D04">
      <w:pPr>
        <w:pStyle w:val="Ttulo2"/>
        <w:rPr>
          <w:rFonts w:eastAsia="Trebuchet MS"/>
          <w:lang w:val="es-MX" w:eastAsia="es-CO"/>
        </w:rPr>
      </w:pPr>
      <w:bookmarkStart w:id="20" w:name="_Toc434786755"/>
      <w:r>
        <w:rPr>
          <w:rFonts w:eastAsia="Trebuchet MS"/>
          <w:lang w:val="es-MX" w:eastAsia="es-MX"/>
        </w:rPr>
        <w:t xml:space="preserve">3.4 </w:t>
      </w:r>
      <w:r w:rsidR="003E3E40" w:rsidRPr="00C97D04">
        <w:rPr>
          <w:rFonts w:eastAsia="Trebuchet MS"/>
          <w:lang w:val="es-MX" w:eastAsia="es-MX"/>
        </w:rPr>
        <w:t xml:space="preserve">Formulación e implementación del </w:t>
      </w:r>
      <w:r w:rsidR="003E3E40" w:rsidRPr="00C97D04">
        <w:rPr>
          <w:rFonts w:eastAsia="Trebuchet MS"/>
          <w:lang w:val="es-MX" w:eastAsia="es-CO"/>
        </w:rPr>
        <w:t>Plan Estratégico Sectorial – PES</w:t>
      </w:r>
      <w:bookmarkEnd w:id="20"/>
    </w:p>
    <w:p w:rsidR="00C97D04" w:rsidRPr="00C97D04" w:rsidRDefault="00C97D04" w:rsidP="00C97D04">
      <w:pPr>
        <w:rPr>
          <w:lang w:val="es-MX" w:eastAsia="es-CO"/>
        </w:rPr>
      </w:pPr>
    </w:p>
    <w:p w:rsidR="003E3E40" w:rsidRDefault="003E3E40" w:rsidP="003E3E40">
      <w:pPr>
        <w:widowControl w:val="0"/>
        <w:suppressAutoHyphens/>
        <w:autoSpaceDE w:val="0"/>
        <w:spacing w:after="0" w:line="240" w:lineRule="auto"/>
        <w:jc w:val="both"/>
        <w:textAlignment w:val="center"/>
        <w:rPr>
          <w:rFonts w:ascii="Arial" w:eastAsia="Times New Roman" w:hAnsi="Arial" w:cs="Arial"/>
          <w:color w:val="000000"/>
          <w:kern w:val="1"/>
          <w:sz w:val="24"/>
          <w:szCs w:val="24"/>
          <w:lang w:eastAsia="es-CO" w:bidi="hi-IN"/>
        </w:rPr>
      </w:pPr>
      <w:r w:rsidRPr="003E3E40">
        <w:rPr>
          <w:rFonts w:ascii="Arial" w:eastAsia="Times New Roman" w:hAnsi="Arial" w:cs="Arial"/>
          <w:color w:val="000000"/>
          <w:kern w:val="1"/>
          <w:sz w:val="24"/>
          <w:szCs w:val="24"/>
          <w:lang w:val="es-MX" w:eastAsia="es-CO" w:bidi="hi-IN"/>
        </w:rPr>
        <w:t>C</w:t>
      </w:r>
      <w:proofErr w:type="spellStart"/>
      <w:r w:rsidRPr="003E3E40">
        <w:rPr>
          <w:rFonts w:ascii="Arial" w:eastAsia="Times New Roman" w:hAnsi="Arial" w:cs="Arial"/>
          <w:color w:val="000000"/>
          <w:kern w:val="1"/>
          <w:sz w:val="24"/>
          <w:szCs w:val="24"/>
          <w:lang w:eastAsia="es-CO" w:bidi="hi-IN"/>
        </w:rPr>
        <w:t>ontribuyó</w:t>
      </w:r>
      <w:proofErr w:type="spellEnd"/>
      <w:r w:rsidRPr="003E3E40">
        <w:rPr>
          <w:rFonts w:ascii="Arial" w:eastAsia="Times New Roman" w:hAnsi="Arial" w:cs="Arial"/>
          <w:color w:val="000000"/>
          <w:kern w:val="1"/>
          <w:sz w:val="24"/>
          <w:szCs w:val="24"/>
          <w:lang w:eastAsia="es-CO" w:bidi="hi-IN"/>
        </w:rPr>
        <w:t xml:space="preserve"> al</w:t>
      </w:r>
      <w:r w:rsidRPr="003E3E40">
        <w:rPr>
          <w:rFonts w:ascii="Arial" w:eastAsia="Arial Unicode MS" w:hAnsi="Arial" w:cs="Arial"/>
          <w:color w:val="000000"/>
          <w:kern w:val="1"/>
          <w:sz w:val="24"/>
          <w:szCs w:val="24"/>
          <w:lang w:eastAsia="zh-CN" w:bidi="hi-IN"/>
        </w:rPr>
        <w:t xml:space="preserve"> desarrollo de acciones operativamente planeadas, así como en el </w:t>
      </w:r>
      <w:r w:rsidRPr="003E3E40">
        <w:rPr>
          <w:rFonts w:ascii="Arial" w:eastAsia="Times New Roman" w:hAnsi="Arial" w:cs="Arial"/>
          <w:color w:val="000000"/>
          <w:kern w:val="1"/>
          <w:sz w:val="24"/>
          <w:szCs w:val="24"/>
          <w:lang w:eastAsia="es-CO" w:bidi="hi-IN"/>
        </w:rPr>
        <w:t>comportamiento del sector articulado con las políticas, planes, programas y proyectos, instrumento fundamental para la toma de decisiones del Secretario de Despacho de la entidad y cabeza de sector.</w:t>
      </w:r>
      <w:r>
        <w:rPr>
          <w:rFonts w:ascii="Arial" w:eastAsia="Times New Roman" w:hAnsi="Arial" w:cs="Arial"/>
          <w:color w:val="000000"/>
          <w:kern w:val="1"/>
          <w:sz w:val="24"/>
          <w:szCs w:val="24"/>
          <w:lang w:eastAsia="es-CO" w:bidi="hi-IN"/>
        </w:rPr>
        <w:t xml:space="preserve"> </w:t>
      </w:r>
    </w:p>
    <w:p w:rsidR="003E3E40" w:rsidRDefault="003E3E40" w:rsidP="003E3E40">
      <w:pPr>
        <w:widowControl w:val="0"/>
        <w:suppressAutoHyphens/>
        <w:autoSpaceDE w:val="0"/>
        <w:spacing w:after="0" w:line="240" w:lineRule="auto"/>
        <w:jc w:val="both"/>
        <w:textAlignment w:val="center"/>
        <w:rPr>
          <w:rFonts w:ascii="Arial" w:eastAsia="Times New Roman" w:hAnsi="Arial" w:cs="Arial"/>
          <w:color w:val="000000"/>
          <w:kern w:val="1"/>
          <w:sz w:val="24"/>
          <w:szCs w:val="24"/>
          <w:lang w:eastAsia="es-CO" w:bidi="hi-IN"/>
        </w:rPr>
      </w:pPr>
    </w:p>
    <w:p w:rsidR="00DC045C" w:rsidRDefault="00525C9A" w:rsidP="003E3E40">
      <w:pPr>
        <w:widowControl w:val="0"/>
        <w:suppressAutoHyphens/>
        <w:autoSpaceDE w:val="0"/>
        <w:spacing w:after="0" w:line="240" w:lineRule="auto"/>
        <w:jc w:val="both"/>
        <w:textAlignment w:val="center"/>
        <w:rPr>
          <w:rFonts w:ascii="Arial" w:hAnsi="Arial" w:cs="Arial"/>
        </w:rPr>
      </w:pPr>
      <w:r>
        <w:rPr>
          <w:rFonts w:ascii="Arial" w:hAnsi="Arial" w:cs="Arial"/>
        </w:rPr>
        <w:t xml:space="preserve">Es así como </w:t>
      </w:r>
      <w:r w:rsidR="00014C00">
        <w:rPr>
          <w:rFonts w:ascii="Arial" w:hAnsi="Arial" w:cs="Arial"/>
        </w:rPr>
        <w:t xml:space="preserve">se definieron </w:t>
      </w:r>
      <w:r>
        <w:rPr>
          <w:rFonts w:ascii="Arial" w:hAnsi="Arial" w:cs="Arial"/>
        </w:rPr>
        <w:t xml:space="preserve">16 indicadores </w:t>
      </w:r>
      <w:r w:rsidR="00014C00">
        <w:rPr>
          <w:rFonts w:ascii="Arial" w:hAnsi="Arial" w:cs="Arial"/>
        </w:rPr>
        <w:t xml:space="preserve">a los que se les está construyendo sus </w:t>
      </w:r>
      <w:r>
        <w:rPr>
          <w:rFonts w:ascii="Arial" w:hAnsi="Arial" w:cs="Arial"/>
        </w:rPr>
        <w:t>líneas base, donde sobresalen 4 de impacto: Mejora en la calidad educativa debido a la inclusión del arte, la cultura y el deporte, mejora en los niveles de clima escolar debido a la formación en las artes, la cultura y el deporte, crecimiento del turismo hacia Bogotá por la oferta cultural y deportiva, y transformaciones alcanzadas por los estímulos, apoyos y alianzas otorgados por el sector.</w:t>
      </w:r>
    </w:p>
    <w:p w:rsidR="003E3E40" w:rsidRDefault="003E3E40" w:rsidP="003E3E40">
      <w:pPr>
        <w:widowControl w:val="0"/>
        <w:suppressAutoHyphens/>
        <w:autoSpaceDE w:val="0"/>
        <w:spacing w:after="0" w:line="240" w:lineRule="auto"/>
        <w:jc w:val="both"/>
        <w:textAlignment w:val="center"/>
        <w:rPr>
          <w:rFonts w:ascii="Arial" w:hAnsi="Arial" w:cs="Arial"/>
        </w:rPr>
      </w:pPr>
    </w:p>
    <w:p w:rsidR="003E3E40" w:rsidRPr="00C97D04" w:rsidRDefault="00C97D04" w:rsidP="00C97D04">
      <w:pPr>
        <w:pStyle w:val="Ttulo2"/>
      </w:pPr>
      <w:r>
        <w:t xml:space="preserve">3.5 </w:t>
      </w:r>
      <w:r w:rsidR="003E3E40" w:rsidRPr="00C97D04">
        <w:t>Difusión de inclusión y diversidad de contenidos</w:t>
      </w:r>
    </w:p>
    <w:p w:rsidR="00014C00" w:rsidRPr="00007EF1" w:rsidRDefault="00014C00" w:rsidP="00014C00">
      <w:pPr>
        <w:pStyle w:val="Prrafodelista"/>
        <w:widowControl w:val="0"/>
        <w:suppressAutoHyphens/>
        <w:autoSpaceDE w:val="0"/>
        <w:spacing w:after="0" w:line="240" w:lineRule="auto"/>
        <w:ind w:left="1080"/>
        <w:jc w:val="both"/>
        <w:textAlignment w:val="center"/>
        <w:rPr>
          <w:rFonts w:ascii="Arial" w:hAnsi="Arial" w:cs="Arial"/>
        </w:rPr>
      </w:pPr>
    </w:p>
    <w:p w:rsidR="00F76B2F" w:rsidRDefault="003E3E40" w:rsidP="00497D7C">
      <w:pPr>
        <w:spacing w:line="240" w:lineRule="auto"/>
        <w:jc w:val="both"/>
        <w:rPr>
          <w:rFonts w:ascii="Arial" w:hAnsi="Arial" w:cs="Arial"/>
        </w:rPr>
      </w:pPr>
      <w:r>
        <w:rPr>
          <w:rFonts w:ascii="Arial" w:hAnsi="Arial" w:cs="Arial"/>
        </w:rPr>
        <w:t>L</w:t>
      </w:r>
      <w:r w:rsidR="00F76B2F">
        <w:rPr>
          <w:rFonts w:ascii="Arial" w:hAnsi="Arial" w:cs="Arial"/>
        </w:rPr>
        <w:t xml:space="preserve">a difusión de inclusión y diversidad </w:t>
      </w:r>
      <w:r w:rsidR="00F76B2F" w:rsidRPr="00F76B2F">
        <w:rPr>
          <w:rFonts w:ascii="Arial" w:hAnsi="Arial" w:cs="Arial"/>
        </w:rPr>
        <w:t>de contenidos educativos, recreativos, culturales, deportivos y de salud,</w:t>
      </w:r>
      <w:r w:rsidR="00F76B2F">
        <w:rPr>
          <w:rFonts w:ascii="Arial" w:hAnsi="Arial" w:cs="Arial"/>
        </w:rPr>
        <w:t xml:space="preserve"> </w:t>
      </w:r>
      <w:r w:rsidR="00065331">
        <w:rPr>
          <w:rFonts w:ascii="Arial" w:hAnsi="Arial" w:cs="Arial"/>
        </w:rPr>
        <w:t>disminuy</w:t>
      </w:r>
      <w:r>
        <w:rPr>
          <w:rFonts w:ascii="Arial" w:hAnsi="Arial" w:cs="Arial"/>
        </w:rPr>
        <w:t>o</w:t>
      </w:r>
      <w:r w:rsidR="00F76B2F">
        <w:rPr>
          <w:rFonts w:ascii="Arial" w:hAnsi="Arial" w:cs="Arial"/>
        </w:rPr>
        <w:t xml:space="preserve"> el sesgo informativo de la </w:t>
      </w:r>
      <w:r>
        <w:rPr>
          <w:rFonts w:ascii="Arial" w:hAnsi="Arial" w:cs="Arial"/>
        </w:rPr>
        <w:t>ciudad. El</w:t>
      </w:r>
      <w:r w:rsidR="00497D7C">
        <w:rPr>
          <w:rFonts w:ascii="Arial" w:hAnsi="Arial" w:cs="Arial"/>
        </w:rPr>
        <w:t xml:space="preserve"> </w:t>
      </w:r>
      <w:r w:rsidR="00F76B2F" w:rsidRPr="00F76B2F">
        <w:rPr>
          <w:rFonts w:ascii="Arial" w:hAnsi="Arial" w:cs="Arial"/>
        </w:rPr>
        <w:t xml:space="preserve">Canal Capital </w:t>
      </w:r>
      <w:r w:rsidR="00497D7C">
        <w:rPr>
          <w:rFonts w:ascii="Arial" w:hAnsi="Arial" w:cs="Arial"/>
        </w:rPr>
        <w:t xml:space="preserve"> como medio de comunicación</w:t>
      </w:r>
      <w:r w:rsidR="00F76B2F" w:rsidRPr="00F76B2F">
        <w:rPr>
          <w:rFonts w:ascii="Arial" w:hAnsi="Arial" w:cs="Arial"/>
        </w:rPr>
        <w:t xml:space="preserve"> </w:t>
      </w:r>
      <w:r w:rsidR="00497D7C">
        <w:rPr>
          <w:rFonts w:ascii="Arial" w:hAnsi="Arial" w:cs="Arial"/>
        </w:rPr>
        <w:t>para</w:t>
      </w:r>
      <w:r w:rsidR="00F76B2F" w:rsidRPr="00F76B2F">
        <w:rPr>
          <w:rFonts w:ascii="Arial" w:hAnsi="Arial" w:cs="Arial"/>
        </w:rPr>
        <w:t xml:space="preserve"> la paz y los derechos humanos</w:t>
      </w:r>
      <w:r>
        <w:rPr>
          <w:rFonts w:ascii="Arial" w:hAnsi="Arial" w:cs="Arial"/>
        </w:rPr>
        <w:t>,</w:t>
      </w:r>
      <w:r w:rsidR="00F76B2F" w:rsidRPr="00F76B2F">
        <w:rPr>
          <w:rFonts w:ascii="Arial" w:hAnsi="Arial" w:cs="Arial"/>
        </w:rPr>
        <w:t xml:space="preserve"> </w:t>
      </w:r>
      <w:r w:rsidR="00497D7C">
        <w:rPr>
          <w:rFonts w:ascii="Arial" w:hAnsi="Arial" w:cs="Arial"/>
        </w:rPr>
        <w:t>contiene programas</w:t>
      </w:r>
      <w:r w:rsidR="00F76B2F" w:rsidRPr="00F76B2F">
        <w:rPr>
          <w:rFonts w:ascii="Arial" w:hAnsi="Arial" w:cs="Arial"/>
        </w:rPr>
        <w:t xml:space="preserve"> bandera sobre los derechos de la comunidad LGTBI, “El sofá” y programas de </w:t>
      </w:r>
      <w:proofErr w:type="spellStart"/>
      <w:r w:rsidR="00F76B2F" w:rsidRPr="00F76B2F">
        <w:rPr>
          <w:rFonts w:ascii="Arial" w:hAnsi="Arial" w:cs="Arial"/>
        </w:rPr>
        <w:t>afrodescendientes</w:t>
      </w:r>
      <w:proofErr w:type="spellEnd"/>
      <w:r w:rsidR="00F76B2F" w:rsidRPr="00F76B2F">
        <w:rPr>
          <w:rFonts w:ascii="Arial" w:hAnsi="Arial" w:cs="Arial"/>
        </w:rPr>
        <w:t xml:space="preserve"> y de la diversidad de credos</w:t>
      </w:r>
      <w:r w:rsidR="00497D7C">
        <w:rPr>
          <w:rFonts w:ascii="Arial" w:hAnsi="Arial" w:cs="Arial"/>
        </w:rPr>
        <w:t>, entre otros.</w:t>
      </w:r>
    </w:p>
    <w:p w:rsidR="005209FF" w:rsidRDefault="005209FF" w:rsidP="00DC045C">
      <w:pPr>
        <w:spacing w:line="240" w:lineRule="auto"/>
        <w:rPr>
          <w:rFonts w:ascii="Arial" w:hAnsi="Arial" w:cs="Arial"/>
        </w:rPr>
      </w:pPr>
    </w:p>
    <w:p w:rsidR="00497D7C" w:rsidRDefault="00497D7C" w:rsidP="00DC045C">
      <w:pPr>
        <w:spacing w:line="240" w:lineRule="auto"/>
        <w:rPr>
          <w:rFonts w:ascii="Arial" w:hAnsi="Arial" w:cs="Arial"/>
        </w:rPr>
      </w:pPr>
    </w:p>
    <w:p w:rsidR="00183F1C" w:rsidRPr="00917946" w:rsidRDefault="00183F1C" w:rsidP="00C97D04">
      <w:pPr>
        <w:pStyle w:val="Ttulo1"/>
        <w:numPr>
          <w:ilvl w:val="0"/>
          <w:numId w:val="25"/>
        </w:numPr>
        <w:rPr>
          <w:rFonts w:eastAsia="Trebuchet MS"/>
          <w:lang w:val="es-MX" w:eastAsia="es-MX"/>
        </w:rPr>
      </w:pPr>
      <w:bookmarkStart w:id="21" w:name="_Toc433974683"/>
      <w:bookmarkStart w:id="22" w:name="_GoBack"/>
      <w:bookmarkEnd w:id="22"/>
      <w:r w:rsidRPr="00917946">
        <w:rPr>
          <w:rFonts w:eastAsia="Trebuchet MS"/>
          <w:lang w:val="es-MX" w:eastAsia="es-MX"/>
        </w:rPr>
        <w:t>RETOS SECTORIALES PARA LA SIGUIENTE ADMINISTRACIÓN</w:t>
      </w:r>
      <w:bookmarkEnd w:id="21"/>
      <w:r w:rsidRPr="00917946">
        <w:rPr>
          <w:rFonts w:eastAsia="Trebuchet MS"/>
          <w:lang w:val="es-MX" w:eastAsia="es-MX"/>
        </w:rPr>
        <w:t xml:space="preserve"> </w:t>
      </w:r>
    </w:p>
    <w:p w:rsidR="00183F1C" w:rsidRDefault="00183F1C" w:rsidP="00DC045C">
      <w:pPr>
        <w:spacing w:line="240" w:lineRule="auto"/>
        <w:rPr>
          <w:rFonts w:ascii="Arial" w:hAnsi="Arial" w:cs="Arial"/>
        </w:rPr>
      </w:pPr>
    </w:p>
    <w:p w:rsidR="000268A9" w:rsidRPr="00801DC3" w:rsidRDefault="00C97D04" w:rsidP="00C97D04">
      <w:pPr>
        <w:pStyle w:val="Ttulo2"/>
        <w:rPr>
          <w:rFonts w:eastAsia="Trebuchet MS"/>
          <w:lang w:val="es-MX" w:eastAsia="es-MX"/>
        </w:rPr>
      </w:pPr>
      <w:r>
        <w:rPr>
          <w:rFonts w:eastAsia="Trebuchet MS"/>
          <w:lang w:val="es-MX" w:eastAsia="es-MX"/>
        </w:rPr>
        <w:t xml:space="preserve">4.1 </w:t>
      </w:r>
      <w:r w:rsidR="000268A9" w:rsidRPr="00801DC3">
        <w:rPr>
          <w:rFonts w:eastAsia="Trebuchet MS"/>
          <w:lang w:val="es-MX" w:eastAsia="es-MX"/>
        </w:rPr>
        <w:t>Cultura, Arte y Deporte en la Educación Pública y Arte para la Primera Infancia y Jornada Única</w:t>
      </w:r>
    </w:p>
    <w:p w:rsidR="00B45B53" w:rsidRDefault="00E9015D" w:rsidP="00244682">
      <w:pPr>
        <w:jc w:val="both"/>
        <w:rPr>
          <w:rFonts w:ascii="Arial" w:hAnsi="Arial" w:cs="Arial"/>
          <w:lang w:val="es-MX" w:eastAsia="es-MX"/>
        </w:rPr>
      </w:pPr>
      <w:r>
        <w:rPr>
          <w:rFonts w:ascii="Arial" w:hAnsi="Arial" w:cs="Arial"/>
        </w:rPr>
        <w:t xml:space="preserve">Uno de los principales retos de la nueva administración es </w:t>
      </w:r>
      <w:r w:rsidR="00B45B53">
        <w:rPr>
          <w:rFonts w:ascii="Arial" w:hAnsi="Arial" w:cs="Arial"/>
          <w:lang w:val="es-MX" w:eastAsia="es-MX"/>
        </w:rPr>
        <w:t>alcanzar la universalización</w:t>
      </w:r>
      <w:r>
        <w:rPr>
          <w:rFonts w:ascii="Arial" w:hAnsi="Arial" w:cs="Arial"/>
          <w:lang w:val="es-MX" w:eastAsia="es-MX"/>
        </w:rPr>
        <w:t xml:space="preserve"> de la formación artística, cultural y deportiva en los colegios públicos de Bogotá, principalmente en básica primaria, y la atención integral de niños en los CLANES</w:t>
      </w:r>
      <w:r w:rsidR="00B45B53">
        <w:rPr>
          <w:rFonts w:ascii="Arial" w:hAnsi="Arial" w:cs="Arial"/>
          <w:lang w:val="es-MX" w:eastAsia="es-MX"/>
        </w:rPr>
        <w:t>. Que ningún niño quede por fuera de dichos programas.</w:t>
      </w:r>
    </w:p>
    <w:p w:rsidR="00DC045C" w:rsidRDefault="00B45B53" w:rsidP="00244682">
      <w:pPr>
        <w:jc w:val="both"/>
        <w:rPr>
          <w:rFonts w:ascii="Arial" w:hAnsi="Arial" w:cs="Arial"/>
        </w:rPr>
      </w:pPr>
      <w:r>
        <w:rPr>
          <w:rFonts w:ascii="Arial" w:hAnsi="Arial" w:cs="Arial"/>
          <w:lang w:val="es-MX" w:eastAsia="es-MX"/>
        </w:rPr>
        <w:t xml:space="preserve">De igual forma, </w:t>
      </w:r>
      <w:r>
        <w:rPr>
          <w:rFonts w:ascii="Arial" w:hAnsi="Arial" w:cs="Arial"/>
        </w:rPr>
        <w:t>realizar</w:t>
      </w:r>
      <w:r w:rsidR="00DC045C">
        <w:rPr>
          <w:rFonts w:ascii="Arial" w:hAnsi="Arial" w:cs="Arial"/>
        </w:rPr>
        <w:t xml:space="preserve"> la evaluación de impacto</w:t>
      </w:r>
      <w:r w:rsidR="00065331">
        <w:rPr>
          <w:rFonts w:ascii="Arial" w:hAnsi="Arial" w:cs="Arial"/>
        </w:rPr>
        <w:t xml:space="preserve"> y de resultado</w:t>
      </w:r>
      <w:r w:rsidR="00DC045C">
        <w:rPr>
          <w:rFonts w:ascii="Arial" w:hAnsi="Arial" w:cs="Arial"/>
        </w:rPr>
        <w:t xml:space="preserve"> de</w:t>
      </w:r>
      <w:r w:rsidR="00065331">
        <w:rPr>
          <w:rFonts w:ascii="Arial" w:hAnsi="Arial" w:cs="Arial"/>
        </w:rPr>
        <w:t xml:space="preserve"> la</w:t>
      </w:r>
      <w:r w:rsidR="00DC045C">
        <w:rPr>
          <w:rFonts w:ascii="Arial" w:hAnsi="Arial" w:cs="Arial"/>
        </w:rPr>
        <w:t xml:space="preserve"> jornada completa y atención a </w:t>
      </w:r>
      <w:r w:rsidR="00244682">
        <w:rPr>
          <w:rFonts w:ascii="Arial" w:hAnsi="Arial" w:cs="Arial"/>
        </w:rPr>
        <w:t xml:space="preserve">la </w:t>
      </w:r>
      <w:r w:rsidR="00DC045C">
        <w:rPr>
          <w:rFonts w:ascii="Arial" w:hAnsi="Arial" w:cs="Arial"/>
        </w:rPr>
        <w:t>primera infancia</w:t>
      </w:r>
      <w:r w:rsidR="00BE624B">
        <w:rPr>
          <w:rFonts w:ascii="Arial" w:hAnsi="Arial" w:cs="Arial"/>
        </w:rPr>
        <w:t>,</w:t>
      </w:r>
      <w:r w:rsidR="00065331">
        <w:rPr>
          <w:rFonts w:ascii="Arial" w:hAnsi="Arial" w:cs="Arial"/>
        </w:rPr>
        <w:t xml:space="preserve"> que permita ajustar la estrategia intersectorial acorde con las dinámicas locales y las transformaciones </w:t>
      </w:r>
      <w:r w:rsidR="00244682">
        <w:rPr>
          <w:rFonts w:ascii="Arial" w:hAnsi="Arial" w:cs="Arial"/>
        </w:rPr>
        <w:t>que se desean alcanzar.</w:t>
      </w:r>
    </w:p>
    <w:p w:rsidR="000268A9" w:rsidRDefault="00C97D04" w:rsidP="00C97D04">
      <w:pPr>
        <w:pStyle w:val="Ttulo2"/>
      </w:pPr>
      <w:r>
        <w:t xml:space="preserve">4.2 </w:t>
      </w:r>
      <w:r w:rsidR="000268A9">
        <w:t xml:space="preserve">Infraestructura Cultural </w:t>
      </w:r>
    </w:p>
    <w:p w:rsidR="00244682" w:rsidRDefault="00047AF2" w:rsidP="00244682">
      <w:pPr>
        <w:pStyle w:val="Normal2"/>
        <w:spacing w:after="240"/>
        <w:jc w:val="both"/>
        <w:rPr>
          <w:rFonts w:ascii="Arial" w:eastAsia="Calibri" w:hAnsi="Arial" w:cs="Arial"/>
          <w:sz w:val="22"/>
          <w:szCs w:val="22"/>
        </w:rPr>
      </w:pPr>
      <w:r w:rsidRPr="00047AF2">
        <w:rPr>
          <w:rFonts w:ascii="Arial" w:hAnsi="Arial" w:cs="Arial"/>
          <w:sz w:val="22"/>
        </w:rPr>
        <w:t>Continuar con d</w:t>
      </w:r>
      <w:r w:rsidR="00244682" w:rsidRPr="00047AF2">
        <w:rPr>
          <w:rFonts w:ascii="Arial" w:hAnsi="Arial" w:cs="Arial"/>
          <w:sz w:val="22"/>
        </w:rPr>
        <w:t>esconcentrar la infraestructura cultural de Bogotá</w:t>
      </w:r>
      <w:r>
        <w:rPr>
          <w:rFonts w:ascii="Arial" w:hAnsi="Arial" w:cs="Arial"/>
          <w:sz w:val="22"/>
        </w:rPr>
        <w:t>. Este es un reto de largo plazo</w:t>
      </w:r>
      <w:r w:rsidR="00244682" w:rsidRPr="003463D5">
        <w:rPr>
          <w:rFonts w:ascii="Arial" w:eastAsia="Calibri" w:hAnsi="Arial" w:cs="Arial"/>
          <w:sz w:val="22"/>
          <w:szCs w:val="22"/>
        </w:rPr>
        <w:t xml:space="preserve"> </w:t>
      </w:r>
      <w:r w:rsidR="00244682">
        <w:rPr>
          <w:rFonts w:ascii="Arial" w:eastAsia="Calibri" w:hAnsi="Arial" w:cs="Arial"/>
          <w:sz w:val="22"/>
          <w:szCs w:val="22"/>
        </w:rPr>
        <w:t xml:space="preserve">pues históricamente </w:t>
      </w:r>
      <w:r w:rsidR="00244682" w:rsidRPr="003463D5">
        <w:rPr>
          <w:rFonts w:ascii="Arial" w:eastAsia="Calibri" w:hAnsi="Arial" w:cs="Arial"/>
          <w:sz w:val="22"/>
          <w:szCs w:val="22"/>
        </w:rPr>
        <w:t>cuatro localidades</w:t>
      </w:r>
      <w:r>
        <w:rPr>
          <w:rStyle w:val="Refdenotaalpie"/>
          <w:rFonts w:ascii="Arial" w:eastAsia="Calibri" w:hAnsi="Arial" w:cs="Arial"/>
          <w:sz w:val="22"/>
          <w:szCs w:val="22"/>
        </w:rPr>
        <w:footnoteReference w:id="4"/>
      </w:r>
      <w:r w:rsidR="00244682" w:rsidRPr="003463D5">
        <w:rPr>
          <w:rFonts w:ascii="Arial" w:eastAsia="Calibri" w:hAnsi="Arial" w:cs="Arial"/>
          <w:sz w:val="22"/>
          <w:szCs w:val="22"/>
        </w:rPr>
        <w:t xml:space="preserve"> </w:t>
      </w:r>
      <w:r w:rsidR="00244682">
        <w:rPr>
          <w:rFonts w:ascii="Arial" w:eastAsia="Calibri" w:hAnsi="Arial" w:cs="Arial"/>
          <w:sz w:val="22"/>
          <w:szCs w:val="22"/>
        </w:rPr>
        <w:t xml:space="preserve">han logrado </w:t>
      </w:r>
      <w:r w:rsidR="00244682" w:rsidRPr="003463D5">
        <w:rPr>
          <w:rFonts w:ascii="Arial" w:eastAsia="Calibri" w:hAnsi="Arial" w:cs="Arial"/>
          <w:sz w:val="22"/>
          <w:szCs w:val="22"/>
        </w:rPr>
        <w:t>concentra</w:t>
      </w:r>
      <w:r w:rsidR="00244682">
        <w:rPr>
          <w:rFonts w:ascii="Arial" w:eastAsia="Calibri" w:hAnsi="Arial" w:cs="Arial"/>
          <w:sz w:val="22"/>
          <w:szCs w:val="22"/>
        </w:rPr>
        <w:t>r</w:t>
      </w:r>
      <w:r w:rsidR="00244682" w:rsidRPr="003463D5">
        <w:rPr>
          <w:rFonts w:ascii="Arial" w:eastAsia="Calibri" w:hAnsi="Arial" w:cs="Arial"/>
          <w:sz w:val="22"/>
          <w:szCs w:val="22"/>
        </w:rPr>
        <w:t xml:space="preserve"> </w:t>
      </w:r>
      <w:r w:rsidR="00244682">
        <w:rPr>
          <w:rFonts w:ascii="Arial" w:eastAsia="Calibri" w:hAnsi="Arial" w:cs="Arial"/>
          <w:sz w:val="22"/>
          <w:szCs w:val="22"/>
        </w:rPr>
        <w:t xml:space="preserve">buena parte de </w:t>
      </w:r>
      <w:r w:rsidR="00244682" w:rsidRPr="003463D5">
        <w:rPr>
          <w:rFonts w:ascii="Arial" w:eastAsia="Calibri" w:hAnsi="Arial" w:cs="Arial"/>
          <w:sz w:val="22"/>
          <w:szCs w:val="22"/>
        </w:rPr>
        <w:t>las dotaciones culturales de la ciudad</w:t>
      </w:r>
      <w:r>
        <w:rPr>
          <w:rFonts w:ascii="Arial" w:eastAsia="Calibri" w:hAnsi="Arial" w:cs="Arial"/>
          <w:sz w:val="22"/>
          <w:szCs w:val="22"/>
        </w:rPr>
        <w:t xml:space="preserve">. </w:t>
      </w:r>
      <w:r w:rsidR="00B45B53">
        <w:rPr>
          <w:rFonts w:ascii="Arial" w:eastAsia="Calibri" w:hAnsi="Arial" w:cs="Arial"/>
          <w:sz w:val="22"/>
          <w:szCs w:val="22"/>
        </w:rPr>
        <w:t xml:space="preserve">Para ello es importante actualizar </w:t>
      </w:r>
      <w:r w:rsidR="00182BCF">
        <w:rPr>
          <w:rFonts w:ascii="Arial" w:eastAsia="Calibri" w:hAnsi="Arial" w:cs="Arial"/>
          <w:sz w:val="22"/>
          <w:szCs w:val="22"/>
        </w:rPr>
        <w:t xml:space="preserve">el </w:t>
      </w:r>
      <w:r w:rsidR="00B45B53">
        <w:rPr>
          <w:rFonts w:ascii="Arial" w:eastAsia="Calibri" w:hAnsi="Arial" w:cs="Arial"/>
          <w:sz w:val="22"/>
          <w:szCs w:val="22"/>
        </w:rPr>
        <w:t>plan</w:t>
      </w:r>
      <w:r w:rsidR="00182BCF">
        <w:rPr>
          <w:rFonts w:ascii="Arial" w:eastAsia="Calibri" w:hAnsi="Arial" w:cs="Arial"/>
          <w:sz w:val="22"/>
          <w:szCs w:val="22"/>
        </w:rPr>
        <w:t xml:space="preserve"> maestro </w:t>
      </w:r>
      <w:r w:rsidR="00B45B53">
        <w:rPr>
          <w:rFonts w:ascii="Arial" w:eastAsia="Calibri" w:hAnsi="Arial" w:cs="Arial"/>
          <w:sz w:val="22"/>
          <w:szCs w:val="22"/>
        </w:rPr>
        <w:t>de infraestructura</w:t>
      </w:r>
      <w:r w:rsidR="00162F44">
        <w:rPr>
          <w:rFonts w:ascii="Arial" w:eastAsia="Calibri" w:hAnsi="Arial" w:cs="Arial"/>
          <w:sz w:val="22"/>
          <w:szCs w:val="22"/>
        </w:rPr>
        <w:t xml:space="preserve"> de cultura</w:t>
      </w:r>
      <w:r w:rsidR="00B45B53">
        <w:rPr>
          <w:rFonts w:ascii="Arial" w:eastAsia="Calibri" w:hAnsi="Arial" w:cs="Arial"/>
          <w:sz w:val="22"/>
          <w:szCs w:val="22"/>
        </w:rPr>
        <w:t>, consolidar los obje</w:t>
      </w:r>
      <w:r w:rsidR="00162F44">
        <w:rPr>
          <w:rFonts w:ascii="Arial" w:eastAsia="Calibri" w:hAnsi="Arial" w:cs="Arial"/>
          <w:sz w:val="22"/>
          <w:szCs w:val="22"/>
        </w:rPr>
        <w:t>tivos estratégicos de la LEP y d</w:t>
      </w:r>
      <w:r w:rsidR="00B45B53">
        <w:rPr>
          <w:rFonts w:ascii="Arial" w:eastAsia="Calibri" w:hAnsi="Arial" w:cs="Arial"/>
          <w:sz w:val="22"/>
          <w:szCs w:val="22"/>
        </w:rPr>
        <w:t>esarrollar las sedes de la OFB y Canal Capital.</w:t>
      </w:r>
    </w:p>
    <w:p w:rsidR="00D13070" w:rsidRDefault="00047AF2" w:rsidP="00D13070">
      <w:pPr>
        <w:pStyle w:val="Normal2"/>
        <w:spacing w:after="240"/>
        <w:jc w:val="both"/>
        <w:rPr>
          <w:rFonts w:ascii="Arial" w:eastAsia="Calibri" w:hAnsi="Arial" w:cs="Arial"/>
          <w:sz w:val="22"/>
          <w:szCs w:val="22"/>
        </w:rPr>
      </w:pPr>
      <w:r>
        <w:rPr>
          <w:rFonts w:ascii="Arial" w:eastAsia="Calibri" w:hAnsi="Arial" w:cs="Arial"/>
          <w:sz w:val="22"/>
          <w:szCs w:val="22"/>
        </w:rPr>
        <w:t>Adicional y</w:t>
      </w:r>
      <w:r w:rsidR="00D13070">
        <w:rPr>
          <w:rFonts w:ascii="Arial" w:eastAsia="Calibri" w:hAnsi="Arial" w:cs="Arial"/>
          <w:sz w:val="22"/>
          <w:szCs w:val="22"/>
        </w:rPr>
        <w:t xml:space="preserve"> complementario con los logros: </w:t>
      </w:r>
      <w:r>
        <w:rPr>
          <w:rFonts w:ascii="Arial" w:eastAsia="Calibri" w:hAnsi="Arial" w:cs="Arial"/>
          <w:sz w:val="22"/>
          <w:szCs w:val="22"/>
        </w:rPr>
        <w:t>atención a la primera infancia</w:t>
      </w:r>
      <w:r w:rsidR="00D22778">
        <w:rPr>
          <w:rFonts w:ascii="Arial" w:eastAsia="Calibri" w:hAnsi="Arial" w:cs="Arial"/>
          <w:sz w:val="22"/>
          <w:szCs w:val="22"/>
        </w:rPr>
        <w:t>,</w:t>
      </w:r>
      <w:r>
        <w:rPr>
          <w:rFonts w:ascii="Arial" w:eastAsia="Calibri" w:hAnsi="Arial" w:cs="Arial"/>
          <w:sz w:val="22"/>
          <w:szCs w:val="22"/>
        </w:rPr>
        <w:t xml:space="preserve"> jornada completa</w:t>
      </w:r>
      <w:r w:rsidR="00D22778">
        <w:rPr>
          <w:rFonts w:ascii="Arial" w:eastAsia="Calibri" w:hAnsi="Arial" w:cs="Arial"/>
          <w:sz w:val="22"/>
          <w:szCs w:val="22"/>
        </w:rPr>
        <w:t xml:space="preserve"> y </w:t>
      </w:r>
      <w:r w:rsidR="00FF542D">
        <w:rPr>
          <w:rFonts w:ascii="Arial" w:eastAsia="Calibri" w:hAnsi="Arial" w:cs="Arial"/>
          <w:sz w:val="22"/>
          <w:szCs w:val="22"/>
        </w:rPr>
        <w:t>el desarrollo de la</w:t>
      </w:r>
      <w:r w:rsidR="00D22778">
        <w:rPr>
          <w:rFonts w:ascii="Arial" w:eastAsia="Calibri" w:hAnsi="Arial" w:cs="Arial"/>
          <w:sz w:val="22"/>
          <w:szCs w:val="22"/>
        </w:rPr>
        <w:t xml:space="preserve"> </w:t>
      </w:r>
      <w:r w:rsidR="00D13070">
        <w:rPr>
          <w:rFonts w:ascii="Arial" w:eastAsia="Calibri" w:hAnsi="Arial" w:cs="Arial"/>
          <w:sz w:val="22"/>
          <w:szCs w:val="22"/>
        </w:rPr>
        <w:t>infraestructura cultural</w:t>
      </w:r>
      <w:r w:rsidR="00D22778">
        <w:rPr>
          <w:rFonts w:ascii="Arial" w:eastAsia="Calibri" w:hAnsi="Arial" w:cs="Arial"/>
          <w:sz w:val="22"/>
          <w:szCs w:val="22"/>
        </w:rPr>
        <w:t>, se constituye en un reto</w:t>
      </w:r>
      <w:r w:rsidR="00D13070">
        <w:rPr>
          <w:rFonts w:ascii="Arial" w:eastAsia="Calibri" w:hAnsi="Arial" w:cs="Arial"/>
          <w:sz w:val="22"/>
          <w:szCs w:val="22"/>
        </w:rPr>
        <w:t xml:space="preserve"> conjugar estas </w:t>
      </w:r>
      <w:r w:rsidR="00FF542D">
        <w:rPr>
          <w:rFonts w:ascii="Arial" w:eastAsia="Calibri" w:hAnsi="Arial" w:cs="Arial"/>
          <w:sz w:val="22"/>
          <w:szCs w:val="22"/>
        </w:rPr>
        <w:t xml:space="preserve">estrategias. Es decir, </w:t>
      </w:r>
      <w:r w:rsidR="00D22778">
        <w:rPr>
          <w:rFonts w:ascii="Arial" w:eastAsia="Calibri" w:hAnsi="Arial" w:cs="Arial"/>
          <w:sz w:val="22"/>
          <w:szCs w:val="22"/>
        </w:rPr>
        <w:t>mejorar la</w:t>
      </w:r>
      <w:r w:rsidR="00FF542D">
        <w:rPr>
          <w:rFonts w:ascii="Arial" w:eastAsia="Calibri" w:hAnsi="Arial" w:cs="Arial"/>
          <w:sz w:val="22"/>
          <w:szCs w:val="22"/>
        </w:rPr>
        <w:t xml:space="preserve"> infraestructura</w:t>
      </w:r>
      <w:r w:rsidR="00D22778">
        <w:rPr>
          <w:rFonts w:ascii="Arial" w:eastAsia="Calibri" w:hAnsi="Arial" w:cs="Arial"/>
          <w:sz w:val="22"/>
          <w:szCs w:val="22"/>
        </w:rPr>
        <w:t xml:space="preserve"> en las localidades con altos índices de pobreza y escasez de equipamientos para la formación en arte, cultura y deporte de los niños y adolescentes de dichos territorios</w:t>
      </w:r>
      <w:r w:rsidR="00D13070">
        <w:rPr>
          <w:rFonts w:ascii="Arial" w:eastAsia="Calibri" w:hAnsi="Arial" w:cs="Arial"/>
          <w:sz w:val="22"/>
          <w:szCs w:val="22"/>
        </w:rPr>
        <w:t>.</w:t>
      </w:r>
    </w:p>
    <w:p w:rsidR="00783F86" w:rsidRPr="00783F86" w:rsidRDefault="00C97D04" w:rsidP="00C97D04">
      <w:pPr>
        <w:pStyle w:val="Ttulo2"/>
      </w:pPr>
      <w:r>
        <w:t xml:space="preserve">4.3 </w:t>
      </w:r>
      <w:r w:rsidR="00783F86">
        <w:t>Normatividad</w:t>
      </w:r>
    </w:p>
    <w:p w:rsidR="00244682" w:rsidRDefault="00783F86" w:rsidP="00244682">
      <w:pPr>
        <w:jc w:val="both"/>
        <w:rPr>
          <w:rFonts w:ascii="Arial" w:hAnsi="Arial" w:cs="Arial"/>
        </w:rPr>
      </w:pPr>
      <w:r>
        <w:rPr>
          <w:rFonts w:ascii="Arial" w:hAnsi="Arial" w:cs="Arial"/>
        </w:rPr>
        <w:t>S</w:t>
      </w:r>
      <w:r w:rsidR="00CE5FBC">
        <w:rPr>
          <w:rFonts w:ascii="Arial" w:hAnsi="Arial" w:cs="Arial"/>
        </w:rPr>
        <w:t xml:space="preserve">e deben impulsar e implementar decretos que fortalezcan el sector, como lo son: </w:t>
      </w:r>
      <w:r w:rsidR="00D13070">
        <w:rPr>
          <w:rFonts w:ascii="Arial" w:hAnsi="Arial" w:cs="Arial"/>
        </w:rPr>
        <w:t xml:space="preserve">la Ley de Seguridad Social de Creadores y Gestores Culturales (en trámite en el Congreso), </w:t>
      </w:r>
      <w:r w:rsidR="00F2566B">
        <w:rPr>
          <w:rFonts w:ascii="Arial" w:hAnsi="Arial" w:cs="Arial"/>
        </w:rPr>
        <w:t xml:space="preserve">impulsando el acuerdo 609/15 sobre la Red Distrital de Cultura Ciudadana, </w:t>
      </w:r>
      <w:r w:rsidR="00D13070">
        <w:rPr>
          <w:rFonts w:ascii="Arial" w:hAnsi="Arial" w:cs="Arial"/>
        </w:rPr>
        <w:t>d</w:t>
      </w:r>
      <w:r w:rsidR="00CE5FBC">
        <w:rPr>
          <w:rFonts w:ascii="Arial" w:hAnsi="Arial" w:cs="Arial"/>
        </w:rPr>
        <w:t>efinir el</w:t>
      </w:r>
      <w:r w:rsidR="00F2566B">
        <w:rPr>
          <w:rFonts w:ascii="Arial" w:hAnsi="Arial" w:cs="Arial"/>
        </w:rPr>
        <w:t xml:space="preserve"> impuesto al deporte, Proyecto D</w:t>
      </w:r>
      <w:r w:rsidR="00CE5FBC">
        <w:rPr>
          <w:rFonts w:ascii="Arial" w:hAnsi="Arial" w:cs="Arial"/>
        </w:rPr>
        <w:t>ecreto reglamentario sobre la pro</w:t>
      </w:r>
      <w:r w:rsidR="00F2566B">
        <w:rPr>
          <w:rFonts w:ascii="Arial" w:hAnsi="Arial" w:cs="Arial"/>
        </w:rPr>
        <w:t>moción de las Artes Escénicas, a</w:t>
      </w:r>
      <w:r w:rsidR="00CE5FBC">
        <w:rPr>
          <w:rFonts w:ascii="Arial" w:hAnsi="Arial" w:cs="Arial"/>
        </w:rPr>
        <w:t>rmonizar decretos del Sistema de Participación y Decreto</w:t>
      </w:r>
      <w:r w:rsidR="00F2566B">
        <w:rPr>
          <w:rFonts w:ascii="Arial" w:hAnsi="Arial" w:cs="Arial"/>
        </w:rPr>
        <w:t xml:space="preserve"> para Planes Locales de Cultura, entre otros.</w:t>
      </w:r>
    </w:p>
    <w:p w:rsidR="00D734B6" w:rsidRDefault="00D734B6" w:rsidP="00244682">
      <w:pPr>
        <w:jc w:val="both"/>
        <w:rPr>
          <w:rFonts w:ascii="Arial" w:hAnsi="Arial" w:cs="Arial"/>
        </w:rPr>
      </w:pPr>
    </w:p>
    <w:p w:rsidR="006B7797" w:rsidRDefault="006B7797" w:rsidP="00244682">
      <w:pPr>
        <w:jc w:val="both"/>
        <w:rPr>
          <w:rFonts w:ascii="Arial" w:hAnsi="Arial" w:cs="Arial"/>
        </w:rPr>
      </w:pPr>
    </w:p>
    <w:p w:rsidR="00D734B6" w:rsidRDefault="00D734B6" w:rsidP="00244682">
      <w:pPr>
        <w:jc w:val="both"/>
        <w:rPr>
          <w:rFonts w:ascii="Arial" w:hAnsi="Arial" w:cs="Arial"/>
        </w:rPr>
      </w:pPr>
    </w:p>
    <w:p w:rsidR="00D734B6" w:rsidRDefault="00D734B6" w:rsidP="00244682">
      <w:pPr>
        <w:jc w:val="both"/>
        <w:rPr>
          <w:rFonts w:ascii="Arial" w:hAnsi="Arial" w:cs="Arial"/>
        </w:rPr>
      </w:pPr>
    </w:p>
    <w:p w:rsidR="00D734B6" w:rsidRDefault="00D734B6" w:rsidP="00244682">
      <w:pPr>
        <w:jc w:val="both"/>
        <w:rPr>
          <w:rFonts w:ascii="Arial" w:hAnsi="Arial" w:cs="Arial"/>
        </w:rPr>
      </w:pPr>
    </w:p>
    <w:p w:rsidR="00D734B6" w:rsidRDefault="00D734B6" w:rsidP="00244682">
      <w:pPr>
        <w:jc w:val="both"/>
        <w:rPr>
          <w:rFonts w:ascii="Arial" w:hAnsi="Arial" w:cs="Arial"/>
        </w:rPr>
      </w:pPr>
    </w:p>
    <w:p w:rsidR="00D734B6" w:rsidRDefault="00D734B6" w:rsidP="00244682">
      <w:pPr>
        <w:jc w:val="both"/>
        <w:rPr>
          <w:rFonts w:ascii="Arial" w:hAnsi="Arial" w:cs="Arial"/>
        </w:rPr>
      </w:pPr>
    </w:p>
    <w:p w:rsidR="00D734B6" w:rsidRDefault="00D734B6" w:rsidP="00244682">
      <w:pPr>
        <w:jc w:val="both"/>
        <w:rPr>
          <w:rFonts w:ascii="Arial" w:hAnsi="Arial" w:cs="Arial"/>
        </w:rPr>
      </w:pPr>
    </w:p>
    <w:p w:rsidR="00D734B6" w:rsidRDefault="00D734B6" w:rsidP="00244682">
      <w:pPr>
        <w:jc w:val="both"/>
        <w:rPr>
          <w:rFonts w:ascii="Arial" w:hAnsi="Arial" w:cs="Arial"/>
        </w:rPr>
      </w:pPr>
    </w:p>
    <w:p w:rsidR="00D734B6" w:rsidRPr="00D734B6" w:rsidRDefault="00D734B6" w:rsidP="00D734B6">
      <w:pPr>
        <w:pStyle w:val="Ttulo1"/>
        <w:rPr>
          <w:rFonts w:ascii="Arial" w:hAnsi="Arial" w:cs="Arial"/>
          <w:b/>
          <w:color w:val="000000" w:themeColor="text1"/>
          <w:sz w:val="22"/>
          <w:szCs w:val="22"/>
        </w:rPr>
      </w:pPr>
      <w:r w:rsidRPr="00D734B6">
        <w:rPr>
          <w:rFonts w:ascii="Arial" w:hAnsi="Arial" w:cs="Arial"/>
          <w:b/>
          <w:color w:val="000000" w:themeColor="text1"/>
          <w:sz w:val="22"/>
          <w:szCs w:val="22"/>
        </w:rPr>
        <w:t>ANEXO. INFORMES DE GESTIÓN DE LAS ENTIDADES</w:t>
      </w:r>
    </w:p>
    <w:p w:rsidR="00D734B6" w:rsidRDefault="00D734B6" w:rsidP="00244682">
      <w:pPr>
        <w:jc w:val="both"/>
        <w:rPr>
          <w:rFonts w:ascii="Arial" w:hAnsi="Arial" w:cs="Arial"/>
        </w:rPr>
      </w:pPr>
    </w:p>
    <w:p w:rsidR="00D734B6" w:rsidRDefault="00D734B6" w:rsidP="00244682">
      <w:pPr>
        <w:jc w:val="both"/>
        <w:rPr>
          <w:rFonts w:ascii="Arial" w:hAnsi="Arial" w:cs="Arial"/>
        </w:rPr>
      </w:pPr>
      <w:r>
        <w:rPr>
          <w:rFonts w:ascii="Arial" w:hAnsi="Arial" w:cs="Arial"/>
        </w:rPr>
        <w:t>Ver documentos adjuntos</w:t>
      </w:r>
    </w:p>
    <w:sectPr w:rsidR="00D734B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B03" w:rsidRDefault="00445B03" w:rsidP="001C4346">
      <w:pPr>
        <w:spacing w:after="0" w:line="240" w:lineRule="auto"/>
      </w:pPr>
      <w:r>
        <w:separator/>
      </w:r>
    </w:p>
  </w:endnote>
  <w:endnote w:type="continuationSeparator" w:id="0">
    <w:p w:rsidR="00445B03" w:rsidRDefault="00445B03" w:rsidP="001C4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B03" w:rsidRDefault="00445B03" w:rsidP="001C4346">
      <w:pPr>
        <w:spacing w:after="0" w:line="240" w:lineRule="auto"/>
      </w:pPr>
      <w:r>
        <w:separator/>
      </w:r>
    </w:p>
  </w:footnote>
  <w:footnote w:type="continuationSeparator" w:id="0">
    <w:p w:rsidR="00445B03" w:rsidRDefault="00445B03" w:rsidP="001C4346">
      <w:pPr>
        <w:spacing w:after="0" w:line="240" w:lineRule="auto"/>
      </w:pPr>
      <w:r>
        <w:continuationSeparator/>
      </w:r>
    </w:p>
  </w:footnote>
  <w:footnote w:id="1">
    <w:p w:rsidR="00781BCC" w:rsidRDefault="00781BCC">
      <w:pPr>
        <w:pStyle w:val="Textonotapie"/>
      </w:pPr>
      <w:r>
        <w:rPr>
          <w:rStyle w:val="Refdenotaalpie"/>
        </w:rPr>
        <w:footnoteRef/>
      </w:r>
      <w:r>
        <w:t xml:space="preserve"> </w:t>
      </w:r>
      <w:r w:rsidRPr="001C4346">
        <w:rPr>
          <w:rFonts w:ascii="Arial" w:hAnsi="Arial" w:cs="Arial"/>
          <w:sz w:val="18"/>
          <w:szCs w:val="18"/>
        </w:rPr>
        <w:t>Incluye la inversión del Sector Cultura, Recreación y Deporte pero no la realizada por otros sectores del Distrito en estos temas</w:t>
      </w:r>
      <w:r>
        <w:t xml:space="preserve">  </w:t>
      </w:r>
    </w:p>
  </w:footnote>
  <w:footnote w:id="2">
    <w:p w:rsidR="00781BCC" w:rsidRPr="006B5FBA" w:rsidRDefault="00781BCC" w:rsidP="00BD16F6">
      <w:pPr>
        <w:spacing w:line="240" w:lineRule="auto"/>
        <w:rPr>
          <w:rFonts w:ascii="Times New Roman" w:hAnsi="Times New Roman" w:cs="Times New Roman"/>
          <w:sz w:val="20"/>
          <w:szCs w:val="21"/>
        </w:rPr>
      </w:pPr>
      <w:r w:rsidRPr="006B5FBA">
        <w:rPr>
          <w:sz w:val="21"/>
          <w:szCs w:val="21"/>
          <w:vertAlign w:val="superscript"/>
        </w:rPr>
        <w:footnoteRef/>
      </w:r>
      <w:r w:rsidRPr="006B5FBA">
        <w:rPr>
          <w:sz w:val="21"/>
          <w:szCs w:val="21"/>
        </w:rPr>
        <w:t xml:space="preserve"> </w:t>
      </w:r>
      <w:r w:rsidRPr="006B5FBA">
        <w:rPr>
          <w:rFonts w:ascii="Times New Roman" w:hAnsi="Times New Roman" w:cs="Times New Roman"/>
          <w:sz w:val="20"/>
          <w:szCs w:val="21"/>
        </w:rPr>
        <w:t xml:space="preserve">Para ver más </w:t>
      </w:r>
      <w:hyperlink r:id="rId1">
        <w:r w:rsidRPr="006B5FBA">
          <w:rPr>
            <w:rFonts w:ascii="Times New Roman" w:hAnsi="Times New Roman" w:cs="Times New Roman"/>
            <w:color w:val="1155CC"/>
            <w:sz w:val="20"/>
            <w:szCs w:val="21"/>
            <w:u w:val="single"/>
          </w:rPr>
          <w:t>http://en.unesco.org/creative-cities/</w:t>
        </w:r>
      </w:hyperlink>
      <w:r w:rsidRPr="006B5FBA">
        <w:rPr>
          <w:rFonts w:ascii="Times New Roman" w:hAnsi="Times New Roman" w:cs="Times New Roman"/>
          <w:sz w:val="20"/>
          <w:szCs w:val="21"/>
        </w:rPr>
        <w:t xml:space="preserve">, </w:t>
      </w:r>
      <w:hyperlink r:id="rId2">
        <w:r w:rsidRPr="006B5FBA">
          <w:rPr>
            <w:rFonts w:ascii="Times New Roman" w:hAnsi="Times New Roman" w:cs="Times New Roman"/>
            <w:color w:val="1155CC"/>
            <w:sz w:val="20"/>
            <w:szCs w:val="21"/>
            <w:u w:val="single"/>
          </w:rPr>
          <w:t>http://www.culturarecreacionydeporte.gov.co/bogota-ciudad-de-la-musica/ciudades-creativas-de-la-musica-unesco</w:t>
        </w:r>
      </w:hyperlink>
    </w:p>
  </w:footnote>
  <w:footnote w:id="3">
    <w:p w:rsidR="00781BCC" w:rsidRPr="00065331" w:rsidRDefault="00781BCC">
      <w:pPr>
        <w:pStyle w:val="Textonotapie"/>
        <w:rPr>
          <w:lang w:val="es-CO"/>
        </w:rPr>
      </w:pPr>
      <w:r>
        <w:rPr>
          <w:rStyle w:val="Refdenotaalpie"/>
        </w:rPr>
        <w:footnoteRef/>
      </w:r>
      <w:r>
        <w:t xml:space="preserve"> </w:t>
      </w:r>
      <w:r>
        <w:rPr>
          <w:rFonts w:ascii="Times New Roman" w:hAnsi="Times New Roman" w:cs="Times New Roman"/>
        </w:rPr>
        <w:t>Centros Locales de Artes para la Niñez y la Juventud –CLAN</w:t>
      </w:r>
    </w:p>
  </w:footnote>
  <w:footnote w:id="4">
    <w:p w:rsidR="00781BCC" w:rsidRPr="00047AF2" w:rsidRDefault="00781BCC">
      <w:pPr>
        <w:pStyle w:val="Textonotapie"/>
        <w:rPr>
          <w:lang w:val="es-CO"/>
        </w:rPr>
      </w:pPr>
      <w:r>
        <w:rPr>
          <w:rStyle w:val="Refdenotaalpie"/>
        </w:rPr>
        <w:footnoteRef/>
      </w:r>
      <w:r>
        <w:t xml:space="preserve"> </w:t>
      </w:r>
      <w:r w:rsidRPr="00047AF2">
        <w:t xml:space="preserve">la Candelaria, Santa Fe, Chapinero y Teusaquillo.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1E9F"/>
    <w:multiLevelType w:val="hybridMultilevel"/>
    <w:tmpl w:val="47841C8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33F47F4"/>
    <w:multiLevelType w:val="hybridMultilevel"/>
    <w:tmpl w:val="0B02D0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2517F7"/>
    <w:multiLevelType w:val="hybridMultilevel"/>
    <w:tmpl w:val="0FAC90AA"/>
    <w:lvl w:ilvl="0" w:tplc="A352F1C0">
      <w:start w:val="1"/>
      <w:numFmt w:val="lowerLetter"/>
      <w:lvlText w:val="%1)"/>
      <w:lvlJc w:val="left"/>
      <w:pPr>
        <w:ind w:left="720" w:hanging="360"/>
      </w:pPr>
      <w:rPr>
        <w:rFonts w:hint="default"/>
        <w:color w:val="222222"/>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9E7E9E"/>
    <w:multiLevelType w:val="hybridMultilevel"/>
    <w:tmpl w:val="13B44A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1964A4"/>
    <w:multiLevelType w:val="hybridMultilevel"/>
    <w:tmpl w:val="4FE443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AF2B35"/>
    <w:multiLevelType w:val="hybridMultilevel"/>
    <w:tmpl w:val="9D3A37E2"/>
    <w:lvl w:ilvl="0" w:tplc="2AEC2390">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5E816C8"/>
    <w:multiLevelType w:val="hybridMultilevel"/>
    <w:tmpl w:val="4104B1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A7B1403"/>
    <w:multiLevelType w:val="multilevel"/>
    <w:tmpl w:val="E59074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363F69"/>
    <w:multiLevelType w:val="multilevel"/>
    <w:tmpl w:val="BC02181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0A63529"/>
    <w:multiLevelType w:val="multilevel"/>
    <w:tmpl w:val="5F92D040"/>
    <w:lvl w:ilvl="0">
      <w:start w:val="3"/>
      <w:numFmt w:val="decimal"/>
      <w:lvlText w:val="%1"/>
      <w:lvlJc w:val="left"/>
      <w:pPr>
        <w:ind w:left="360" w:hanging="360"/>
      </w:pPr>
      <w:rPr>
        <w:rFonts w:eastAsia="Trebuchet MS" w:cs="Trebuchet MS" w:hint="default"/>
        <w:b/>
        <w:color w:val="2E74B5" w:themeColor="accent1" w:themeShade="BF"/>
        <w:sz w:val="24"/>
      </w:rPr>
    </w:lvl>
    <w:lvl w:ilvl="1">
      <w:start w:val="3"/>
      <w:numFmt w:val="decimal"/>
      <w:lvlText w:val="%1.%2"/>
      <w:lvlJc w:val="left"/>
      <w:pPr>
        <w:ind w:left="360" w:hanging="360"/>
      </w:pPr>
      <w:rPr>
        <w:rFonts w:eastAsia="Trebuchet MS" w:cs="Trebuchet MS" w:hint="default"/>
        <w:b/>
        <w:color w:val="2E74B5" w:themeColor="accent1" w:themeShade="BF"/>
        <w:sz w:val="24"/>
      </w:rPr>
    </w:lvl>
    <w:lvl w:ilvl="2">
      <w:start w:val="1"/>
      <w:numFmt w:val="decimal"/>
      <w:lvlText w:val="%1.%2.%3"/>
      <w:lvlJc w:val="left"/>
      <w:pPr>
        <w:ind w:left="720" w:hanging="720"/>
      </w:pPr>
      <w:rPr>
        <w:rFonts w:eastAsia="Trebuchet MS" w:cs="Trebuchet MS" w:hint="default"/>
        <w:b/>
        <w:color w:val="2E74B5" w:themeColor="accent1" w:themeShade="BF"/>
        <w:sz w:val="24"/>
      </w:rPr>
    </w:lvl>
    <w:lvl w:ilvl="3">
      <w:start w:val="1"/>
      <w:numFmt w:val="decimal"/>
      <w:lvlText w:val="%1.%2.%3.%4"/>
      <w:lvlJc w:val="left"/>
      <w:pPr>
        <w:ind w:left="720" w:hanging="720"/>
      </w:pPr>
      <w:rPr>
        <w:rFonts w:eastAsia="Trebuchet MS" w:cs="Trebuchet MS" w:hint="default"/>
        <w:b/>
        <w:color w:val="2E74B5" w:themeColor="accent1" w:themeShade="BF"/>
        <w:sz w:val="24"/>
      </w:rPr>
    </w:lvl>
    <w:lvl w:ilvl="4">
      <w:start w:val="1"/>
      <w:numFmt w:val="decimal"/>
      <w:lvlText w:val="%1.%2.%3.%4.%5"/>
      <w:lvlJc w:val="left"/>
      <w:pPr>
        <w:ind w:left="1080" w:hanging="1080"/>
      </w:pPr>
      <w:rPr>
        <w:rFonts w:eastAsia="Trebuchet MS" w:cs="Trebuchet MS" w:hint="default"/>
        <w:b/>
        <w:color w:val="2E74B5" w:themeColor="accent1" w:themeShade="BF"/>
        <w:sz w:val="24"/>
      </w:rPr>
    </w:lvl>
    <w:lvl w:ilvl="5">
      <w:start w:val="1"/>
      <w:numFmt w:val="decimal"/>
      <w:lvlText w:val="%1.%2.%3.%4.%5.%6"/>
      <w:lvlJc w:val="left"/>
      <w:pPr>
        <w:ind w:left="1080" w:hanging="1080"/>
      </w:pPr>
      <w:rPr>
        <w:rFonts w:eastAsia="Trebuchet MS" w:cs="Trebuchet MS" w:hint="default"/>
        <w:b/>
        <w:color w:val="2E74B5" w:themeColor="accent1" w:themeShade="BF"/>
        <w:sz w:val="24"/>
      </w:rPr>
    </w:lvl>
    <w:lvl w:ilvl="6">
      <w:start w:val="1"/>
      <w:numFmt w:val="decimal"/>
      <w:lvlText w:val="%1.%2.%3.%4.%5.%6.%7"/>
      <w:lvlJc w:val="left"/>
      <w:pPr>
        <w:ind w:left="1440" w:hanging="1440"/>
      </w:pPr>
      <w:rPr>
        <w:rFonts w:eastAsia="Trebuchet MS" w:cs="Trebuchet MS" w:hint="default"/>
        <w:b/>
        <w:color w:val="2E74B5" w:themeColor="accent1" w:themeShade="BF"/>
        <w:sz w:val="24"/>
      </w:rPr>
    </w:lvl>
    <w:lvl w:ilvl="7">
      <w:start w:val="1"/>
      <w:numFmt w:val="decimal"/>
      <w:lvlText w:val="%1.%2.%3.%4.%5.%6.%7.%8"/>
      <w:lvlJc w:val="left"/>
      <w:pPr>
        <w:ind w:left="1440" w:hanging="1440"/>
      </w:pPr>
      <w:rPr>
        <w:rFonts w:eastAsia="Trebuchet MS" w:cs="Trebuchet MS" w:hint="default"/>
        <w:b/>
        <w:color w:val="2E74B5" w:themeColor="accent1" w:themeShade="BF"/>
        <w:sz w:val="24"/>
      </w:rPr>
    </w:lvl>
    <w:lvl w:ilvl="8">
      <w:start w:val="1"/>
      <w:numFmt w:val="decimal"/>
      <w:lvlText w:val="%1.%2.%3.%4.%5.%6.%7.%8.%9"/>
      <w:lvlJc w:val="left"/>
      <w:pPr>
        <w:ind w:left="1800" w:hanging="1800"/>
      </w:pPr>
      <w:rPr>
        <w:rFonts w:eastAsia="Trebuchet MS" w:cs="Trebuchet MS" w:hint="default"/>
        <w:b/>
        <w:color w:val="2E74B5" w:themeColor="accent1" w:themeShade="BF"/>
        <w:sz w:val="24"/>
      </w:rPr>
    </w:lvl>
  </w:abstractNum>
  <w:abstractNum w:abstractNumId="10">
    <w:nsid w:val="27D609F7"/>
    <w:multiLevelType w:val="hybridMultilevel"/>
    <w:tmpl w:val="45C053C2"/>
    <w:lvl w:ilvl="0" w:tplc="F4D05166">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90568CF"/>
    <w:multiLevelType w:val="hybridMultilevel"/>
    <w:tmpl w:val="0E1204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2AC34AC"/>
    <w:multiLevelType w:val="multilevel"/>
    <w:tmpl w:val="C19E648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4BF31AC"/>
    <w:multiLevelType w:val="hybridMultilevel"/>
    <w:tmpl w:val="A7A8485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56228A5"/>
    <w:multiLevelType w:val="hybridMultilevel"/>
    <w:tmpl w:val="EFB22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75C7C40"/>
    <w:multiLevelType w:val="multilevel"/>
    <w:tmpl w:val="0ED67DB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2D77DED"/>
    <w:multiLevelType w:val="multilevel"/>
    <w:tmpl w:val="975402F0"/>
    <w:lvl w:ilvl="0">
      <w:start w:val="1"/>
      <w:numFmt w:val="decimal"/>
      <w:lvlText w:val="%1."/>
      <w:lvlJc w:val="left"/>
      <w:pPr>
        <w:ind w:left="717" w:hanging="360"/>
      </w:pPr>
      <w:rPr>
        <w:rFonts w:hint="default"/>
        <w:sz w:val="28"/>
      </w:rPr>
    </w:lvl>
    <w:lvl w:ilvl="1">
      <w:start w:val="1"/>
      <w:numFmt w:val="decimal"/>
      <w:isLgl/>
      <w:lvlText w:val="%1.%2."/>
      <w:lvlJc w:val="left"/>
      <w:pPr>
        <w:ind w:left="1077" w:hanging="720"/>
      </w:pPr>
      <w:rPr>
        <w:rFonts w:eastAsia="Arial Unicode MS" w:hint="default"/>
        <w:b/>
      </w:rPr>
    </w:lvl>
    <w:lvl w:ilvl="2">
      <w:start w:val="3"/>
      <w:numFmt w:val="decimal"/>
      <w:isLgl/>
      <w:lvlText w:val="%1.%2.%3."/>
      <w:lvlJc w:val="left"/>
      <w:pPr>
        <w:ind w:left="1077" w:hanging="720"/>
      </w:pPr>
      <w:rPr>
        <w:rFonts w:eastAsia="Arial Unicode MS" w:hint="default"/>
        <w:b/>
      </w:rPr>
    </w:lvl>
    <w:lvl w:ilvl="3">
      <w:start w:val="1"/>
      <w:numFmt w:val="decimal"/>
      <w:isLgl/>
      <w:lvlText w:val="%1.%2.%3.%4."/>
      <w:lvlJc w:val="left"/>
      <w:pPr>
        <w:ind w:left="1437" w:hanging="1080"/>
      </w:pPr>
      <w:rPr>
        <w:rFonts w:eastAsia="Arial Unicode MS" w:hint="default"/>
        <w:b/>
      </w:rPr>
    </w:lvl>
    <w:lvl w:ilvl="4">
      <w:start w:val="1"/>
      <w:numFmt w:val="decimal"/>
      <w:isLgl/>
      <w:lvlText w:val="%1.%2.%3.%4.%5."/>
      <w:lvlJc w:val="left"/>
      <w:pPr>
        <w:ind w:left="1437" w:hanging="1080"/>
      </w:pPr>
      <w:rPr>
        <w:rFonts w:eastAsia="Arial Unicode MS" w:hint="default"/>
        <w:b/>
      </w:rPr>
    </w:lvl>
    <w:lvl w:ilvl="5">
      <w:start w:val="1"/>
      <w:numFmt w:val="decimal"/>
      <w:isLgl/>
      <w:lvlText w:val="%1.%2.%3.%4.%5.%6."/>
      <w:lvlJc w:val="left"/>
      <w:pPr>
        <w:ind w:left="1797" w:hanging="1440"/>
      </w:pPr>
      <w:rPr>
        <w:rFonts w:eastAsia="Arial Unicode MS" w:hint="default"/>
        <w:b/>
      </w:rPr>
    </w:lvl>
    <w:lvl w:ilvl="6">
      <w:start w:val="1"/>
      <w:numFmt w:val="decimal"/>
      <w:isLgl/>
      <w:lvlText w:val="%1.%2.%3.%4.%5.%6.%7."/>
      <w:lvlJc w:val="left"/>
      <w:pPr>
        <w:ind w:left="1797" w:hanging="1440"/>
      </w:pPr>
      <w:rPr>
        <w:rFonts w:eastAsia="Arial Unicode MS" w:hint="default"/>
        <w:b/>
      </w:rPr>
    </w:lvl>
    <w:lvl w:ilvl="7">
      <w:start w:val="1"/>
      <w:numFmt w:val="decimal"/>
      <w:isLgl/>
      <w:lvlText w:val="%1.%2.%3.%4.%5.%6.%7.%8."/>
      <w:lvlJc w:val="left"/>
      <w:pPr>
        <w:ind w:left="2157" w:hanging="1800"/>
      </w:pPr>
      <w:rPr>
        <w:rFonts w:eastAsia="Arial Unicode MS" w:hint="default"/>
        <w:b/>
      </w:rPr>
    </w:lvl>
    <w:lvl w:ilvl="8">
      <w:start w:val="1"/>
      <w:numFmt w:val="decimal"/>
      <w:isLgl/>
      <w:lvlText w:val="%1.%2.%3.%4.%5.%6.%7.%8.%9."/>
      <w:lvlJc w:val="left"/>
      <w:pPr>
        <w:ind w:left="2517" w:hanging="2160"/>
      </w:pPr>
      <w:rPr>
        <w:rFonts w:eastAsia="Arial Unicode MS" w:hint="default"/>
        <w:b/>
      </w:rPr>
    </w:lvl>
  </w:abstractNum>
  <w:abstractNum w:abstractNumId="17">
    <w:nsid w:val="516012F5"/>
    <w:multiLevelType w:val="hybridMultilevel"/>
    <w:tmpl w:val="EB92C50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90C7515"/>
    <w:multiLevelType w:val="hybridMultilevel"/>
    <w:tmpl w:val="EB92C50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CB253B9"/>
    <w:multiLevelType w:val="hybridMultilevel"/>
    <w:tmpl w:val="1610E6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E5816CD"/>
    <w:multiLevelType w:val="hybridMultilevel"/>
    <w:tmpl w:val="FC829F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7CD00CB"/>
    <w:multiLevelType w:val="multilevel"/>
    <w:tmpl w:val="9F725800"/>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2">
    <w:nsid w:val="6D675CE3"/>
    <w:multiLevelType w:val="multilevel"/>
    <w:tmpl w:val="C0504D48"/>
    <w:lvl w:ilvl="0">
      <w:start w:val="1"/>
      <w:numFmt w:val="decimal"/>
      <w:lvlText w:val="%1."/>
      <w:lvlJc w:val="left"/>
      <w:pPr>
        <w:ind w:left="717" w:hanging="360"/>
      </w:pPr>
      <w:rPr>
        <w:rFonts w:hint="default"/>
        <w:sz w:val="28"/>
      </w:rPr>
    </w:lvl>
    <w:lvl w:ilvl="1">
      <w:start w:val="1"/>
      <w:numFmt w:val="decimal"/>
      <w:isLgl/>
      <w:lvlText w:val="%1.%2."/>
      <w:lvlJc w:val="left"/>
      <w:pPr>
        <w:ind w:left="1077" w:hanging="720"/>
      </w:pPr>
      <w:rPr>
        <w:rFonts w:eastAsia="Arial Unicode MS" w:hint="default"/>
        <w:b/>
      </w:rPr>
    </w:lvl>
    <w:lvl w:ilvl="2">
      <w:start w:val="3"/>
      <w:numFmt w:val="decimal"/>
      <w:isLgl/>
      <w:lvlText w:val="%1.%2.%3."/>
      <w:lvlJc w:val="left"/>
      <w:pPr>
        <w:ind w:left="1077" w:hanging="720"/>
      </w:pPr>
      <w:rPr>
        <w:rFonts w:eastAsia="Arial Unicode MS" w:hint="default"/>
        <w:b/>
      </w:rPr>
    </w:lvl>
    <w:lvl w:ilvl="3">
      <w:start w:val="1"/>
      <w:numFmt w:val="decimal"/>
      <w:isLgl/>
      <w:lvlText w:val="%1.%2.%3.%4."/>
      <w:lvlJc w:val="left"/>
      <w:pPr>
        <w:ind w:left="1437" w:hanging="1080"/>
      </w:pPr>
      <w:rPr>
        <w:rFonts w:eastAsia="Arial Unicode MS" w:hint="default"/>
        <w:b/>
      </w:rPr>
    </w:lvl>
    <w:lvl w:ilvl="4">
      <w:start w:val="1"/>
      <w:numFmt w:val="decimal"/>
      <w:isLgl/>
      <w:lvlText w:val="%1.%2.%3.%4.%5."/>
      <w:lvlJc w:val="left"/>
      <w:pPr>
        <w:ind w:left="1437" w:hanging="1080"/>
      </w:pPr>
      <w:rPr>
        <w:rFonts w:eastAsia="Arial Unicode MS" w:hint="default"/>
        <w:b/>
      </w:rPr>
    </w:lvl>
    <w:lvl w:ilvl="5">
      <w:start w:val="1"/>
      <w:numFmt w:val="decimal"/>
      <w:isLgl/>
      <w:lvlText w:val="%1.%2.%3.%4.%5.%6."/>
      <w:lvlJc w:val="left"/>
      <w:pPr>
        <w:ind w:left="1797" w:hanging="1440"/>
      </w:pPr>
      <w:rPr>
        <w:rFonts w:eastAsia="Arial Unicode MS" w:hint="default"/>
        <w:b/>
      </w:rPr>
    </w:lvl>
    <w:lvl w:ilvl="6">
      <w:start w:val="1"/>
      <w:numFmt w:val="decimal"/>
      <w:isLgl/>
      <w:lvlText w:val="%1.%2.%3.%4.%5.%6.%7."/>
      <w:lvlJc w:val="left"/>
      <w:pPr>
        <w:ind w:left="1797" w:hanging="1440"/>
      </w:pPr>
      <w:rPr>
        <w:rFonts w:eastAsia="Arial Unicode MS" w:hint="default"/>
        <w:b/>
      </w:rPr>
    </w:lvl>
    <w:lvl w:ilvl="7">
      <w:start w:val="1"/>
      <w:numFmt w:val="decimal"/>
      <w:isLgl/>
      <w:lvlText w:val="%1.%2.%3.%4.%5.%6.%7.%8."/>
      <w:lvlJc w:val="left"/>
      <w:pPr>
        <w:ind w:left="2157" w:hanging="1800"/>
      </w:pPr>
      <w:rPr>
        <w:rFonts w:eastAsia="Arial Unicode MS" w:hint="default"/>
        <w:b/>
      </w:rPr>
    </w:lvl>
    <w:lvl w:ilvl="8">
      <w:start w:val="1"/>
      <w:numFmt w:val="decimal"/>
      <w:isLgl/>
      <w:lvlText w:val="%1.%2.%3.%4.%5.%6.%7.%8.%9."/>
      <w:lvlJc w:val="left"/>
      <w:pPr>
        <w:ind w:left="2517" w:hanging="2160"/>
      </w:pPr>
      <w:rPr>
        <w:rFonts w:eastAsia="Arial Unicode MS" w:hint="default"/>
        <w:b/>
      </w:rPr>
    </w:lvl>
  </w:abstractNum>
  <w:abstractNum w:abstractNumId="23">
    <w:nsid w:val="6D94184C"/>
    <w:multiLevelType w:val="multilevel"/>
    <w:tmpl w:val="07D26A6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7AAD0DCB"/>
    <w:multiLevelType w:val="hybridMultilevel"/>
    <w:tmpl w:val="ED9E686E"/>
    <w:lvl w:ilvl="0" w:tplc="BBB816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0"/>
  </w:num>
  <w:num w:numId="4">
    <w:abstractNumId w:val="4"/>
  </w:num>
  <w:num w:numId="5">
    <w:abstractNumId w:val="21"/>
  </w:num>
  <w:num w:numId="6">
    <w:abstractNumId w:val="2"/>
  </w:num>
  <w:num w:numId="7">
    <w:abstractNumId w:val="18"/>
  </w:num>
  <w:num w:numId="8">
    <w:abstractNumId w:val="6"/>
  </w:num>
  <w:num w:numId="9">
    <w:abstractNumId w:val="1"/>
  </w:num>
  <w:num w:numId="10">
    <w:abstractNumId w:val="14"/>
  </w:num>
  <w:num w:numId="11">
    <w:abstractNumId w:val="3"/>
  </w:num>
  <w:num w:numId="12">
    <w:abstractNumId w:val="24"/>
  </w:num>
  <w:num w:numId="13">
    <w:abstractNumId w:val="10"/>
  </w:num>
  <w:num w:numId="14">
    <w:abstractNumId w:val="17"/>
  </w:num>
  <w:num w:numId="15">
    <w:abstractNumId w:val="0"/>
  </w:num>
  <w:num w:numId="16">
    <w:abstractNumId w:val="22"/>
  </w:num>
  <w:num w:numId="17">
    <w:abstractNumId w:val="16"/>
  </w:num>
  <w:num w:numId="18">
    <w:abstractNumId w:val="19"/>
  </w:num>
  <w:num w:numId="19">
    <w:abstractNumId w:val="23"/>
  </w:num>
  <w:num w:numId="20">
    <w:abstractNumId w:val="9"/>
  </w:num>
  <w:num w:numId="21">
    <w:abstractNumId w:val="8"/>
  </w:num>
  <w:num w:numId="22">
    <w:abstractNumId w:val="7"/>
  </w:num>
  <w:num w:numId="23">
    <w:abstractNumId w:val="12"/>
  </w:num>
  <w:num w:numId="24">
    <w:abstractNumId w:val="15"/>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29E"/>
    <w:rsid w:val="00007EF1"/>
    <w:rsid w:val="00014C00"/>
    <w:rsid w:val="00016442"/>
    <w:rsid w:val="000268A9"/>
    <w:rsid w:val="00034CD2"/>
    <w:rsid w:val="00047AF2"/>
    <w:rsid w:val="0006229E"/>
    <w:rsid w:val="00064158"/>
    <w:rsid w:val="00065331"/>
    <w:rsid w:val="00091AE6"/>
    <w:rsid w:val="000928D7"/>
    <w:rsid w:val="000B667A"/>
    <w:rsid w:val="000F5231"/>
    <w:rsid w:val="001420C6"/>
    <w:rsid w:val="00162F44"/>
    <w:rsid w:val="00182BCF"/>
    <w:rsid w:val="00183F1C"/>
    <w:rsid w:val="001C4346"/>
    <w:rsid w:val="00204BE2"/>
    <w:rsid w:val="00244682"/>
    <w:rsid w:val="002542DB"/>
    <w:rsid w:val="002A7879"/>
    <w:rsid w:val="002C0526"/>
    <w:rsid w:val="002D4142"/>
    <w:rsid w:val="00371AE5"/>
    <w:rsid w:val="003A469D"/>
    <w:rsid w:val="003E3E40"/>
    <w:rsid w:val="003F59A9"/>
    <w:rsid w:val="0044162C"/>
    <w:rsid w:val="004433F6"/>
    <w:rsid w:val="00445B03"/>
    <w:rsid w:val="004736D0"/>
    <w:rsid w:val="004942A8"/>
    <w:rsid w:val="00497D7C"/>
    <w:rsid w:val="005000BF"/>
    <w:rsid w:val="00501A09"/>
    <w:rsid w:val="00514CD2"/>
    <w:rsid w:val="005209FF"/>
    <w:rsid w:val="00525C9A"/>
    <w:rsid w:val="00537499"/>
    <w:rsid w:val="00576CFF"/>
    <w:rsid w:val="00580C7E"/>
    <w:rsid w:val="00594A0A"/>
    <w:rsid w:val="005A3CC1"/>
    <w:rsid w:val="005F1711"/>
    <w:rsid w:val="00630B89"/>
    <w:rsid w:val="006A7FD2"/>
    <w:rsid w:val="006B5D93"/>
    <w:rsid w:val="006B7797"/>
    <w:rsid w:val="006F7A16"/>
    <w:rsid w:val="007125CA"/>
    <w:rsid w:val="007724DC"/>
    <w:rsid w:val="00781BCC"/>
    <w:rsid w:val="00783F86"/>
    <w:rsid w:val="007A3AA9"/>
    <w:rsid w:val="007A4390"/>
    <w:rsid w:val="007C11D2"/>
    <w:rsid w:val="007C11F2"/>
    <w:rsid w:val="007E4B8A"/>
    <w:rsid w:val="00801DC3"/>
    <w:rsid w:val="00814DA3"/>
    <w:rsid w:val="0082609C"/>
    <w:rsid w:val="00841D27"/>
    <w:rsid w:val="00864A25"/>
    <w:rsid w:val="008B2FC9"/>
    <w:rsid w:val="008E3FD7"/>
    <w:rsid w:val="008F1EA4"/>
    <w:rsid w:val="008F6FC9"/>
    <w:rsid w:val="00916F52"/>
    <w:rsid w:val="00917946"/>
    <w:rsid w:val="00922841"/>
    <w:rsid w:val="00925246"/>
    <w:rsid w:val="0093130E"/>
    <w:rsid w:val="00947732"/>
    <w:rsid w:val="0097254E"/>
    <w:rsid w:val="009745D1"/>
    <w:rsid w:val="009870BC"/>
    <w:rsid w:val="009905CD"/>
    <w:rsid w:val="009D17CF"/>
    <w:rsid w:val="00A20EBC"/>
    <w:rsid w:val="00A43012"/>
    <w:rsid w:val="00A52743"/>
    <w:rsid w:val="00A652AA"/>
    <w:rsid w:val="00A65BE9"/>
    <w:rsid w:val="00A71BC6"/>
    <w:rsid w:val="00AA5BF8"/>
    <w:rsid w:val="00AD0382"/>
    <w:rsid w:val="00AE0158"/>
    <w:rsid w:val="00B17DA9"/>
    <w:rsid w:val="00B206FC"/>
    <w:rsid w:val="00B24548"/>
    <w:rsid w:val="00B32E20"/>
    <w:rsid w:val="00B45B53"/>
    <w:rsid w:val="00B52F5A"/>
    <w:rsid w:val="00B55E52"/>
    <w:rsid w:val="00B60976"/>
    <w:rsid w:val="00B978A1"/>
    <w:rsid w:val="00BD16F6"/>
    <w:rsid w:val="00BE624B"/>
    <w:rsid w:val="00C03DAB"/>
    <w:rsid w:val="00C97D04"/>
    <w:rsid w:val="00CB4313"/>
    <w:rsid w:val="00CC7707"/>
    <w:rsid w:val="00CE5FBC"/>
    <w:rsid w:val="00D12AC1"/>
    <w:rsid w:val="00D13070"/>
    <w:rsid w:val="00D22778"/>
    <w:rsid w:val="00D734B6"/>
    <w:rsid w:val="00D94DAD"/>
    <w:rsid w:val="00DC045C"/>
    <w:rsid w:val="00E01566"/>
    <w:rsid w:val="00E14B57"/>
    <w:rsid w:val="00E20E64"/>
    <w:rsid w:val="00E41E88"/>
    <w:rsid w:val="00E57310"/>
    <w:rsid w:val="00E65D81"/>
    <w:rsid w:val="00E9015D"/>
    <w:rsid w:val="00E95B05"/>
    <w:rsid w:val="00E96ECB"/>
    <w:rsid w:val="00EB753A"/>
    <w:rsid w:val="00F2566B"/>
    <w:rsid w:val="00F53CD2"/>
    <w:rsid w:val="00F569EA"/>
    <w:rsid w:val="00F76B2F"/>
    <w:rsid w:val="00F80C21"/>
    <w:rsid w:val="00F95FAD"/>
    <w:rsid w:val="00FA0333"/>
    <w:rsid w:val="00FB7644"/>
    <w:rsid w:val="00FE0DFB"/>
    <w:rsid w:val="00FF034B"/>
    <w:rsid w:val="00FF54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38DC83-10E9-40A0-BF19-C0B53B3AA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576C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01D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1AE6"/>
    <w:pPr>
      <w:ind w:left="720"/>
      <w:contextualSpacing/>
    </w:pPr>
  </w:style>
  <w:style w:type="paragraph" w:styleId="Puesto">
    <w:name w:val="Title"/>
    <w:basedOn w:val="Normal"/>
    <w:next w:val="Normal"/>
    <w:link w:val="PuestoCar"/>
    <w:rsid w:val="00576CFF"/>
    <w:pPr>
      <w:keepNext/>
      <w:keepLines/>
      <w:spacing w:after="0" w:line="331" w:lineRule="auto"/>
      <w:contextualSpacing/>
      <w:jc w:val="both"/>
    </w:pPr>
    <w:rPr>
      <w:rFonts w:ascii="Trebuchet MS" w:eastAsia="Trebuchet MS" w:hAnsi="Trebuchet MS" w:cs="Trebuchet MS"/>
      <w:color w:val="000000"/>
      <w:sz w:val="42"/>
      <w:szCs w:val="42"/>
      <w:lang w:val="es-MX" w:eastAsia="es-MX"/>
    </w:rPr>
  </w:style>
  <w:style w:type="character" w:customStyle="1" w:styleId="PuestoCar">
    <w:name w:val="Puesto Car"/>
    <w:basedOn w:val="Fuentedeprrafopredeter"/>
    <w:link w:val="Puesto"/>
    <w:rsid w:val="00576CFF"/>
    <w:rPr>
      <w:rFonts w:ascii="Trebuchet MS" w:eastAsia="Trebuchet MS" w:hAnsi="Trebuchet MS" w:cs="Trebuchet MS"/>
      <w:color w:val="000000"/>
      <w:sz w:val="42"/>
      <w:szCs w:val="42"/>
      <w:lang w:val="es-MX" w:eastAsia="es-MX"/>
    </w:rPr>
  </w:style>
  <w:style w:type="character" w:customStyle="1" w:styleId="Ttulo1Car">
    <w:name w:val="Título 1 Car"/>
    <w:basedOn w:val="Fuentedeprrafopredeter"/>
    <w:link w:val="Ttulo1"/>
    <w:uiPriority w:val="9"/>
    <w:rsid w:val="00576CF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576CFF"/>
    <w:pPr>
      <w:spacing w:before="480" w:line="276" w:lineRule="auto"/>
      <w:outlineLvl w:val="9"/>
    </w:pPr>
    <w:rPr>
      <w:b/>
      <w:bCs/>
      <w:sz w:val="28"/>
      <w:szCs w:val="28"/>
      <w:lang w:val="es-MX" w:eastAsia="es-MX"/>
    </w:rPr>
  </w:style>
  <w:style w:type="paragraph" w:customStyle="1" w:styleId="Default">
    <w:name w:val="Default"/>
    <w:rsid w:val="002D4142"/>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aliases w:val="Texto nota pie Car Car Car Car Car Car Car Car,Texto nota pie Car Car Car Car Car,Texto nota pie Car Car Car Car,ft,Car,Footnote Text Char Char Char Char Char,Footnote Text Char Char Char Char,Footnote reference,FA Fu,texto de nota al pie"/>
    <w:basedOn w:val="Normal"/>
    <w:link w:val="TextonotapieCar"/>
    <w:uiPriority w:val="99"/>
    <w:unhideWhenUsed/>
    <w:qFormat/>
    <w:rsid w:val="001C4346"/>
    <w:pPr>
      <w:spacing w:after="0" w:line="240" w:lineRule="auto"/>
    </w:pPr>
    <w:rPr>
      <w:sz w:val="20"/>
      <w:szCs w:val="20"/>
    </w:rPr>
  </w:style>
  <w:style w:type="character" w:customStyle="1" w:styleId="TextonotapieCar">
    <w:name w:val="Texto nota pie Car"/>
    <w:aliases w:val="Texto nota pie Car Car Car Car Car Car Car Car Car,Texto nota pie Car Car Car Car Car Car,Texto nota pie Car Car Car Car Car1,ft Car,Car Car,Footnote Text Char Char Char Char Char Car,Footnote Text Char Char Char Char Car,FA Fu Car"/>
    <w:basedOn w:val="Fuentedeprrafopredeter"/>
    <w:link w:val="Textonotapie"/>
    <w:uiPriority w:val="99"/>
    <w:rsid w:val="001C4346"/>
    <w:rPr>
      <w:sz w:val="20"/>
      <w:szCs w:val="20"/>
    </w:rPr>
  </w:style>
  <w:style w:type="character" w:styleId="Refdenotaalpie">
    <w:name w:val="footnote reference"/>
    <w:aliases w:val="Ref,de nota al pi,Ref. de nota al pie2,de nota al pie,Massilia Footnote Reference,Massilia Footnote Referen,Massilia Footnote Refere,referencia nota al pie,Fußnotenzeichen DISS,16 Point,Superscript 6 Point,ftref,Nota de pie,Footnote"/>
    <w:basedOn w:val="Fuentedeprrafopredeter"/>
    <w:uiPriority w:val="99"/>
    <w:unhideWhenUsed/>
    <w:rsid w:val="001C4346"/>
    <w:rPr>
      <w:vertAlign w:val="superscript"/>
    </w:rPr>
  </w:style>
  <w:style w:type="paragraph" w:customStyle="1" w:styleId="Normal2">
    <w:name w:val="Normal2"/>
    <w:rsid w:val="00E14B57"/>
    <w:pPr>
      <w:spacing w:after="0" w:line="240" w:lineRule="auto"/>
    </w:pPr>
    <w:rPr>
      <w:rFonts w:ascii="Cambria" w:eastAsia="Cambria" w:hAnsi="Cambria" w:cs="Cambria"/>
      <w:color w:val="000000"/>
      <w:sz w:val="24"/>
      <w:szCs w:val="24"/>
      <w:lang w:val="es-CO" w:eastAsia="es-ES"/>
    </w:rPr>
  </w:style>
  <w:style w:type="character" w:styleId="Hipervnculo">
    <w:name w:val="Hyperlink"/>
    <w:basedOn w:val="Fuentedeprrafopredeter"/>
    <w:uiPriority w:val="99"/>
    <w:unhideWhenUsed/>
    <w:rsid w:val="00917946"/>
    <w:rPr>
      <w:color w:val="0000FF"/>
      <w:u w:val="single"/>
    </w:rPr>
  </w:style>
  <w:style w:type="paragraph" w:customStyle="1" w:styleId="CuerpoA">
    <w:name w:val="Cuerpo A"/>
    <w:rsid w:val="00917946"/>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s-ES_tradnl" w:eastAsia="es-ES"/>
    </w:rPr>
  </w:style>
  <w:style w:type="paragraph" w:styleId="TDC1">
    <w:name w:val="toc 1"/>
    <w:basedOn w:val="Normal"/>
    <w:next w:val="Normal"/>
    <w:autoRedefine/>
    <w:uiPriority w:val="39"/>
    <w:unhideWhenUsed/>
    <w:rsid w:val="00801DC3"/>
    <w:pPr>
      <w:spacing w:after="100"/>
    </w:pPr>
  </w:style>
  <w:style w:type="character" w:customStyle="1" w:styleId="Ttulo2Car">
    <w:name w:val="Título 2 Car"/>
    <w:basedOn w:val="Fuentedeprrafopredeter"/>
    <w:link w:val="Ttulo2"/>
    <w:uiPriority w:val="9"/>
    <w:rsid w:val="00801DC3"/>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801DC3"/>
    <w:pPr>
      <w:spacing w:after="100"/>
      <w:ind w:left="220"/>
    </w:pPr>
  </w:style>
  <w:style w:type="paragraph" w:styleId="Textodeglobo">
    <w:name w:val="Balloon Text"/>
    <w:basedOn w:val="Normal"/>
    <w:link w:val="TextodegloboCar"/>
    <w:uiPriority w:val="99"/>
    <w:semiHidden/>
    <w:unhideWhenUsed/>
    <w:rsid w:val="003A46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469D"/>
    <w:rPr>
      <w:rFonts w:ascii="Tahoma" w:hAnsi="Tahoma" w:cs="Tahoma"/>
      <w:sz w:val="16"/>
      <w:szCs w:val="16"/>
    </w:rPr>
  </w:style>
  <w:style w:type="paragraph" w:styleId="Descripcin">
    <w:name w:val="caption"/>
    <w:basedOn w:val="Normal"/>
    <w:next w:val="Normal"/>
    <w:uiPriority w:val="35"/>
    <w:unhideWhenUsed/>
    <w:qFormat/>
    <w:rsid w:val="00E01566"/>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79809">
      <w:bodyDiv w:val="1"/>
      <w:marLeft w:val="0"/>
      <w:marRight w:val="0"/>
      <w:marTop w:val="0"/>
      <w:marBottom w:val="0"/>
      <w:divBdr>
        <w:top w:val="none" w:sz="0" w:space="0" w:color="auto"/>
        <w:left w:val="none" w:sz="0" w:space="0" w:color="auto"/>
        <w:bottom w:val="none" w:sz="0" w:space="0" w:color="auto"/>
        <w:right w:val="none" w:sz="0" w:space="0" w:color="auto"/>
      </w:divBdr>
    </w:div>
    <w:div w:id="29826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culturarecreacionydeporte.gov.co/bogota-ciudad-de-la-musica/ciudades-creativas-de-la-musica-unesco" TargetMode="External"/><Relationship Id="rId1" Type="http://schemas.openxmlformats.org/officeDocument/2006/relationships/hyperlink" Target="http://en.unesco.org/creative-citi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PAS\Desktop\Diagnos_2\ORGANIZACIONES_PDE%202009-2014%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b="1"/>
              <a:t>Evolución </a:t>
            </a:r>
            <a:r>
              <a:rPr lang="es-ES" sz="1100" b="1" baseline="0"/>
              <a:t>de la Participación de las Organizaciones en las Convocatorias de Fomento del Sector  2009 - 2014</a:t>
            </a:r>
            <a:endParaRPr lang="es-ES" sz="1100" b="1"/>
          </a:p>
        </c:rich>
      </c:tx>
      <c:layout/>
      <c:overlay val="0"/>
      <c:spPr>
        <a:noFill/>
        <a:ln>
          <a:noFill/>
        </a:ln>
        <a:effectLst/>
      </c:spPr>
    </c:title>
    <c:autoTitleDeleted val="0"/>
    <c:plotArea>
      <c:layout/>
      <c:lineChart>
        <c:grouping val="standard"/>
        <c:varyColors val="0"/>
        <c:ser>
          <c:idx val="0"/>
          <c:order val="0"/>
          <c:tx>
            <c:strRef>
              <c:f>TABLAS!$N$61</c:f>
              <c:strCache>
                <c:ptCount val="1"/>
                <c:pt idx="0">
                  <c:v>No. Propuestas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TABLAS!$O$60:$T$60</c:f>
              <c:numCache>
                <c:formatCode>General</c:formatCode>
                <c:ptCount val="6"/>
                <c:pt idx="0">
                  <c:v>2009</c:v>
                </c:pt>
                <c:pt idx="1">
                  <c:v>2010</c:v>
                </c:pt>
                <c:pt idx="2">
                  <c:v>2011</c:v>
                </c:pt>
                <c:pt idx="3">
                  <c:v>2012</c:v>
                </c:pt>
                <c:pt idx="4">
                  <c:v>2013</c:v>
                </c:pt>
                <c:pt idx="5">
                  <c:v>2014</c:v>
                </c:pt>
              </c:numCache>
            </c:numRef>
          </c:cat>
          <c:val>
            <c:numRef>
              <c:f>TABLAS!$O$61:$T$61</c:f>
              <c:numCache>
                <c:formatCode>General</c:formatCode>
                <c:ptCount val="6"/>
                <c:pt idx="0">
                  <c:v>53</c:v>
                </c:pt>
                <c:pt idx="1">
                  <c:v>108</c:v>
                </c:pt>
                <c:pt idx="2">
                  <c:v>416</c:v>
                </c:pt>
                <c:pt idx="3">
                  <c:v>2656</c:v>
                </c:pt>
                <c:pt idx="4">
                  <c:v>2909</c:v>
                </c:pt>
                <c:pt idx="5">
                  <c:v>2720</c:v>
                </c:pt>
              </c:numCache>
            </c:numRef>
          </c:val>
          <c:smooth val="0"/>
        </c:ser>
        <c:ser>
          <c:idx val="1"/>
          <c:order val="1"/>
          <c:tx>
            <c:strRef>
              <c:f>TABLAS!$N$62</c:f>
              <c:strCache>
                <c:ptCount val="1"/>
                <c:pt idx="0">
                  <c:v>No. Organizaciones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TABLAS!$O$60:$T$60</c:f>
              <c:numCache>
                <c:formatCode>General</c:formatCode>
                <c:ptCount val="6"/>
                <c:pt idx="0">
                  <c:v>2009</c:v>
                </c:pt>
                <c:pt idx="1">
                  <c:v>2010</c:v>
                </c:pt>
                <c:pt idx="2">
                  <c:v>2011</c:v>
                </c:pt>
                <c:pt idx="3">
                  <c:v>2012</c:v>
                </c:pt>
                <c:pt idx="4">
                  <c:v>2013</c:v>
                </c:pt>
                <c:pt idx="5">
                  <c:v>2014</c:v>
                </c:pt>
              </c:numCache>
            </c:numRef>
          </c:cat>
          <c:val>
            <c:numRef>
              <c:f>TABLAS!$O$62:$T$62</c:f>
              <c:numCache>
                <c:formatCode>General</c:formatCode>
                <c:ptCount val="6"/>
                <c:pt idx="0">
                  <c:v>49</c:v>
                </c:pt>
                <c:pt idx="1">
                  <c:v>108</c:v>
                </c:pt>
                <c:pt idx="2">
                  <c:v>384</c:v>
                </c:pt>
                <c:pt idx="3">
                  <c:v>1975</c:v>
                </c:pt>
                <c:pt idx="4">
                  <c:v>2307</c:v>
                </c:pt>
                <c:pt idx="5">
                  <c:v>2223</c:v>
                </c:pt>
              </c:numCache>
            </c:numRef>
          </c:val>
          <c:smooth val="0"/>
        </c:ser>
        <c:ser>
          <c:idx val="2"/>
          <c:order val="2"/>
          <c:tx>
            <c:strRef>
              <c:f>TABLAS!$N$63</c:f>
              <c:strCache>
                <c:ptCount val="1"/>
                <c:pt idx="0">
                  <c:v>No. Organizaciones que aplican a varios concursos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TABLAS!$O$60:$T$60</c:f>
              <c:numCache>
                <c:formatCode>General</c:formatCode>
                <c:ptCount val="6"/>
                <c:pt idx="0">
                  <c:v>2009</c:v>
                </c:pt>
                <c:pt idx="1">
                  <c:v>2010</c:v>
                </c:pt>
                <c:pt idx="2">
                  <c:v>2011</c:v>
                </c:pt>
                <c:pt idx="3">
                  <c:v>2012</c:v>
                </c:pt>
                <c:pt idx="4">
                  <c:v>2013</c:v>
                </c:pt>
                <c:pt idx="5">
                  <c:v>2014</c:v>
                </c:pt>
              </c:numCache>
            </c:numRef>
          </c:cat>
          <c:val>
            <c:numRef>
              <c:f>TABLAS!$O$63:$T$63</c:f>
              <c:numCache>
                <c:formatCode>General</c:formatCode>
                <c:ptCount val="6"/>
                <c:pt idx="0">
                  <c:v>4</c:v>
                </c:pt>
                <c:pt idx="1">
                  <c:v>0</c:v>
                </c:pt>
                <c:pt idx="2">
                  <c:v>32</c:v>
                </c:pt>
                <c:pt idx="3">
                  <c:v>681</c:v>
                </c:pt>
                <c:pt idx="4">
                  <c:v>602</c:v>
                </c:pt>
                <c:pt idx="5">
                  <c:v>497</c:v>
                </c:pt>
              </c:numCache>
            </c:numRef>
          </c:val>
          <c:smooth val="0"/>
        </c:ser>
        <c:dLbls>
          <c:showLegendKey val="0"/>
          <c:showVal val="0"/>
          <c:showCatName val="0"/>
          <c:showSerName val="0"/>
          <c:showPercent val="0"/>
          <c:showBubbleSize val="0"/>
        </c:dLbls>
        <c:marker val="1"/>
        <c:smooth val="0"/>
        <c:axId val="-1483965056"/>
        <c:axId val="-1483966688"/>
      </c:lineChart>
      <c:catAx>
        <c:axId val="-148396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3966688"/>
        <c:crosses val="autoZero"/>
        <c:auto val="1"/>
        <c:lblAlgn val="ctr"/>
        <c:lblOffset val="100"/>
        <c:noMultiLvlLbl val="0"/>
      </c:catAx>
      <c:valAx>
        <c:axId val="-148396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3965056"/>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Sec15</b:Tag>
    <b:SourceType>InternetSite</b:SourceType>
    <b:Guid>{5EA4245C-00AC-44DB-8DC7-EEA71A2EF624}</b:Guid>
    <b:Title>SCRD</b:Title>
    <b:Year>2015</b:Year>
    <b:Author>
      <b:Author>
        <b:NameList>
          <b:Person>
            <b:Last>Secretaria de Cultura</b:Last>
            <b:First>Recreación</b:First>
            <b:Middle>y Deporte</b:Middle>
          </b:Person>
        </b:NameList>
      </b:Author>
    </b:Author>
    <b:Month>10</b:Month>
    <b:Day>09</b:Day>
    <b:URL>http://www.culturarecreacionydeporte.gov.co/nuestro-sector</b:URL>
    <b:RefOrder>55</b:RefOrder>
  </b:Source>
  <b:Source>
    <b:Tag>MarcadorDePosición22</b:Tag>
    <b:SourceType>Report</b:SourceType>
    <b:Guid>{EE79B092-9ABB-432E-94D2-9E177B809959}</b:Guid>
    <b:Author>
      <b:Author>
        <b:NameList>
          <b:Person>
            <b:Last>SDP-DANE</b:Last>
          </b:Person>
        </b:NameList>
      </b:Author>
    </b:Author>
    <b:Title>Encuesta Multipropósito Bogotá</b:Title>
    <b:Year>2011-2014</b:Year>
    <b:City>Bogotá</b:City>
    <b:RefOrder>56</b:RefOrder>
  </b:Source>
  <b:Source>
    <b:Tag>MarcadorDePosición23</b:Tag>
    <b:SourceType>Misc</b:SourceType>
    <b:Guid>{23C60F47-FFF1-4064-A0B4-DEBB1CB1582F}</b:Guid>
    <b:Author>
      <b:Author>
        <b:NameList>
          <b:Person>
            <b:Last>Secretaría de Cultura Recreación y Deporte</b:Last>
            <b:First>SCRD</b:First>
          </b:Person>
        </b:NameList>
      </b:Author>
    </b:Author>
    <b:Title>Plan Decenal de Cultura Bogotá D.C. 2012-2021</b:Title>
    <b:Year>2011</b:Year>
    <b:City>Bogotá</b:City>
    <b:PublicationTitle>Plan</b:PublicationTitle>
    <b:RefOrder>57</b:RefOrder>
  </b:Source>
</b:Sources>
</file>

<file path=customXml/itemProps1.xml><?xml version="1.0" encoding="utf-8"?>
<ds:datastoreItem xmlns:ds="http://schemas.openxmlformats.org/officeDocument/2006/customXml" ds:itemID="{04F4FE6A-B5D9-45D4-A3B3-545B637F7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26</Pages>
  <Words>7585</Words>
  <Characters>41722</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49209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PAPAS</dc:creator>
  <cp:lastModifiedBy>Aura Elizabeth Gómez Salinas</cp:lastModifiedBy>
  <cp:revision>27</cp:revision>
  <dcterms:created xsi:type="dcterms:W3CDTF">2015-11-13T04:23:00Z</dcterms:created>
  <dcterms:modified xsi:type="dcterms:W3CDTF">2015-11-13T06:10:00Z</dcterms:modified>
</cp:coreProperties>
</file>